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ascii="华文中宋" w:hAnsi="华文中宋" w:eastAsia="华文中宋"/>
          <w:bCs/>
          <w:sz w:val="30"/>
          <w:szCs w:val="30"/>
        </w:rPr>
      </w:pPr>
      <w:r>
        <w:rPr>
          <w:rFonts w:hint="eastAsia" w:ascii="华文中宋" w:hAnsi="华文中宋" w:eastAsia="华文中宋"/>
          <w:bCs/>
          <w:sz w:val="30"/>
          <w:szCs w:val="30"/>
        </w:rPr>
        <w:t>《化妆品用原料</w:t>
      </w:r>
      <w:r>
        <w:rPr>
          <w:rFonts w:ascii="华文中宋" w:hAnsi="华文中宋" w:eastAsia="华文中宋"/>
          <w:bCs/>
          <w:sz w:val="30"/>
          <w:szCs w:val="30"/>
        </w:rPr>
        <w:t xml:space="preserve"> 奥克立林》</w:t>
      </w:r>
      <w:r>
        <w:rPr>
          <w:rFonts w:hint="eastAsia" w:ascii="华文中宋" w:hAnsi="华文中宋" w:eastAsia="华文中宋"/>
          <w:bCs/>
          <w:sz w:val="30"/>
          <w:szCs w:val="30"/>
        </w:rPr>
        <w:t>编</w:t>
      </w:r>
      <w:r>
        <w:rPr>
          <w:rFonts w:ascii="华文中宋" w:hAnsi="华文中宋" w:eastAsia="华文中宋"/>
          <w:bCs/>
          <w:sz w:val="30"/>
          <w:szCs w:val="30"/>
        </w:rPr>
        <w:t>制说明</w:t>
      </w:r>
    </w:p>
    <w:p>
      <w:pPr>
        <w:pStyle w:val="23"/>
        <w:tabs>
          <w:tab w:val="left" w:pos="1276"/>
        </w:tabs>
        <w:spacing w:line="360" w:lineRule="auto"/>
        <w:ind w:firstLine="0" w:firstLineChars="0"/>
        <w:rPr>
          <w:rFonts w:ascii="华文中宋" w:hAnsi="华文中宋" w:eastAsia="华文中宋"/>
          <w:bCs/>
          <w:sz w:val="24"/>
          <w:szCs w:val="24"/>
        </w:rPr>
      </w:pPr>
      <w:r>
        <w:rPr>
          <w:rFonts w:ascii="华文中宋" w:hAnsi="华文中宋" w:eastAsia="华文中宋"/>
          <w:bCs/>
          <w:sz w:val="24"/>
          <w:szCs w:val="24"/>
        </w:rPr>
        <w:t>一、标准起草的基本情况（包括简要的起草过程、主要起草单位、起草人等）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紫外线吸收剂奥克立林</w:t>
      </w:r>
      <w:r>
        <w:rPr>
          <w:rFonts w:ascii="仿宋" w:hAnsi="仿宋" w:eastAsia="仿宋"/>
          <w:sz w:val="24"/>
          <w:szCs w:val="24"/>
        </w:rPr>
        <w:t>，</w:t>
      </w:r>
      <w:r>
        <w:rPr>
          <w:rFonts w:hint="eastAsia" w:ascii="仿宋" w:hAnsi="仿宋" w:eastAsia="仿宋"/>
          <w:sz w:val="24"/>
          <w:szCs w:val="24"/>
        </w:rPr>
        <w:t>英文名称Octocrylene，</w:t>
      </w:r>
      <w:r>
        <w:rPr>
          <w:rFonts w:ascii="仿宋" w:hAnsi="仿宋" w:eastAsia="仿宋"/>
          <w:sz w:val="24"/>
          <w:szCs w:val="24"/>
        </w:rPr>
        <w:t>化学名称为</w:t>
      </w:r>
      <w:r>
        <w:rPr>
          <w:rFonts w:hint="eastAsia" w:ascii="仿宋" w:hAnsi="仿宋" w:eastAsia="仿宋"/>
          <w:sz w:val="24"/>
          <w:szCs w:val="24"/>
        </w:rPr>
        <w:t>“</w:t>
      </w:r>
      <w:r>
        <w:rPr>
          <w:rFonts w:ascii="仿宋" w:hAnsi="仿宋" w:eastAsia="仿宋"/>
          <w:sz w:val="24"/>
          <w:szCs w:val="24"/>
        </w:rPr>
        <w:t>2-氰基-3,3-二苯基丙烯酸异辛酯</w:t>
      </w:r>
      <w:r>
        <w:rPr>
          <w:rFonts w:hint="eastAsia" w:ascii="仿宋" w:hAnsi="仿宋" w:eastAsia="仿宋"/>
          <w:sz w:val="24"/>
          <w:szCs w:val="24"/>
        </w:rPr>
        <w:t>”</w:t>
      </w:r>
      <w:r>
        <w:rPr>
          <w:rFonts w:ascii="仿宋" w:hAnsi="仿宋" w:eastAsia="仿宋"/>
          <w:sz w:val="24"/>
          <w:szCs w:val="24"/>
        </w:rPr>
        <w:t>，</w:t>
      </w:r>
      <w:r>
        <w:rPr>
          <w:rFonts w:hint="eastAsia" w:ascii="仿宋" w:hAnsi="仿宋" w:eastAsia="仿宋"/>
          <w:sz w:val="24"/>
          <w:szCs w:val="24"/>
        </w:rPr>
        <w:t>化学式C</w:t>
      </w:r>
      <w:r>
        <w:rPr>
          <w:rFonts w:hint="eastAsia" w:ascii="仿宋" w:hAnsi="仿宋" w:eastAsia="仿宋"/>
          <w:sz w:val="24"/>
          <w:szCs w:val="24"/>
          <w:vertAlign w:val="subscript"/>
        </w:rPr>
        <w:t>24</w:t>
      </w:r>
      <w:r>
        <w:rPr>
          <w:rFonts w:ascii="仿宋" w:hAnsi="仿宋" w:eastAsia="仿宋"/>
          <w:sz w:val="24"/>
          <w:szCs w:val="24"/>
        </w:rPr>
        <w:t>H</w:t>
      </w:r>
      <w:r>
        <w:rPr>
          <w:rFonts w:hint="eastAsia" w:ascii="仿宋" w:hAnsi="仿宋" w:eastAsia="仿宋"/>
          <w:sz w:val="24"/>
          <w:szCs w:val="24"/>
          <w:vertAlign w:val="subscript"/>
        </w:rPr>
        <w:t>27</w:t>
      </w:r>
      <w:r>
        <w:rPr>
          <w:rFonts w:ascii="仿宋" w:hAnsi="仿宋" w:eastAsia="仿宋"/>
          <w:sz w:val="24"/>
          <w:szCs w:val="24"/>
        </w:rPr>
        <w:t>NO</w:t>
      </w:r>
      <w:r>
        <w:rPr>
          <w:rFonts w:hint="eastAsia" w:ascii="仿宋" w:hAnsi="仿宋" w:eastAsia="仿宋"/>
          <w:sz w:val="24"/>
          <w:szCs w:val="24"/>
          <w:vertAlign w:val="subscript"/>
        </w:rPr>
        <w:t>2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CAS号6197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ascii="仿宋" w:hAnsi="仿宋" w:eastAsia="仿宋"/>
          <w:sz w:val="24"/>
          <w:szCs w:val="24"/>
        </w:rPr>
        <w:t>30</w:t>
      </w:r>
      <w:r>
        <w:rPr>
          <w:rFonts w:hint="eastAsia" w:ascii="仿宋" w:hAnsi="仿宋" w:eastAsia="仿宋"/>
          <w:sz w:val="24"/>
          <w:szCs w:val="24"/>
        </w:rPr>
        <w:t>-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为浅黄色液体，相对分子质量为361</w:t>
      </w:r>
      <w:r>
        <w:rPr>
          <w:rFonts w:hint="eastAsia" w:ascii="仿宋" w:hAnsi="仿宋" w:eastAsia="仿宋"/>
          <w:sz w:val="24"/>
          <w:szCs w:val="24"/>
        </w:rPr>
        <w:t>.48</w:t>
      </w:r>
      <w:r>
        <w:rPr>
          <w:rFonts w:ascii="仿宋" w:hAnsi="仿宋" w:eastAsia="仿宋"/>
          <w:sz w:val="24"/>
          <w:szCs w:val="24"/>
        </w:rPr>
        <w:t>，对紫外线的最大吸收波长为308nm</w:t>
      </w:r>
      <w:r>
        <w:rPr>
          <w:rFonts w:hint="eastAsia" w:ascii="仿宋" w:hAnsi="仿宋" w:eastAsia="仿宋"/>
          <w:sz w:val="24"/>
          <w:szCs w:val="24"/>
        </w:rPr>
        <w:t>，其</w:t>
      </w:r>
      <w:r>
        <w:rPr>
          <w:rFonts w:ascii="仿宋" w:hAnsi="仿宋" w:eastAsia="仿宋"/>
          <w:sz w:val="24"/>
          <w:szCs w:val="24"/>
        </w:rPr>
        <w:t>苯环与羰基存在共轭效应，使其在紫外区有较高的摩尔吸光系数，尤其对波长在 280～320 nm范围内的紫外线(UVB)具有较强的吸收，该波段紫外线大部分被皮肤表面吸收，长久照射会引起皮肤红肿、老化，甚至引起皮肤癌，是重点预防的紫外线波段。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此产品</w:t>
      </w:r>
      <w:r>
        <w:rPr>
          <w:rFonts w:ascii="仿宋" w:hAnsi="仿宋" w:eastAsia="仿宋"/>
          <w:sz w:val="24"/>
          <w:szCs w:val="24"/>
        </w:rPr>
        <w:t>具有吸收率高、无毒、无致畸作用、对光、热稳定性好等优点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属于</w:t>
      </w:r>
      <w:r>
        <w:rPr>
          <w:rFonts w:hint="eastAsia" w:ascii="仿宋" w:hAnsi="仿宋" w:eastAsia="仿宋"/>
          <w:sz w:val="24"/>
          <w:szCs w:val="24"/>
        </w:rPr>
        <w:t>油溶性肉</w:t>
      </w:r>
      <w:r>
        <w:rPr>
          <w:rFonts w:ascii="仿宋" w:hAnsi="仿宋" w:eastAsia="仿宋"/>
          <w:sz w:val="24"/>
          <w:szCs w:val="24"/>
        </w:rPr>
        <w:t>桂酸类紫外线吸收剂，</w:t>
      </w:r>
      <w:r>
        <w:rPr>
          <w:rFonts w:hint="eastAsia" w:ascii="仿宋" w:hAnsi="仿宋" w:eastAsia="仿宋"/>
          <w:sz w:val="24"/>
          <w:szCs w:val="24"/>
        </w:rPr>
        <w:t>不溶于水，可使化妆品具有防水功能，能很好溶解其他油溶性固体紫外线吸收剂。</w:t>
      </w:r>
      <w:r>
        <w:rPr>
          <w:rFonts w:ascii="仿宋" w:hAnsi="仿宋" w:eastAsia="仿宋"/>
          <w:sz w:val="24"/>
          <w:szCs w:val="24"/>
        </w:rPr>
        <w:t>对皮肤刺激</w:t>
      </w:r>
      <w:r>
        <w:rPr>
          <w:rFonts w:hint="eastAsia" w:ascii="仿宋" w:hAnsi="仿宋" w:eastAsia="仿宋"/>
          <w:sz w:val="24"/>
          <w:szCs w:val="24"/>
        </w:rPr>
        <w:t>性很小</w:t>
      </w:r>
      <w:r>
        <w:rPr>
          <w:rFonts w:ascii="仿宋" w:hAnsi="仿宋" w:eastAsia="仿宋"/>
          <w:sz w:val="24"/>
          <w:szCs w:val="24"/>
        </w:rPr>
        <w:t>，</w:t>
      </w:r>
      <w:r>
        <w:rPr>
          <w:rFonts w:hint="eastAsia" w:ascii="仿宋" w:hAnsi="仿宋" w:eastAsia="仿宋"/>
          <w:sz w:val="24"/>
          <w:szCs w:val="24"/>
        </w:rPr>
        <w:t>可作为遮光剂，广泛应用于许多高档化妆品中，是美</w:t>
      </w:r>
      <w:r>
        <w:rPr>
          <w:rFonts w:ascii="仿宋" w:hAnsi="仿宋" w:eastAsia="仿宋"/>
          <w:sz w:val="24"/>
          <w:szCs w:val="24"/>
        </w:rPr>
        <w:t>国FDA批准的I类防晒剂，在美国和欧洲使用率较高</w:t>
      </w:r>
      <w:r>
        <w:rPr>
          <w:rFonts w:hint="eastAsia" w:ascii="仿宋" w:hAnsi="仿宋" w:eastAsia="仿宋"/>
          <w:sz w:val="24"/>
          <w:szCs w:val="24"/>
        </w:rPr>
        <w:t>，我国《化妆品安全技术规范》（2015年版）规定其作为防晒剂用于化妆品的最大允许浓度为10%（以酸计）</w:t>
      </w:r>
      <w:r>
        <w:rPr>
          <w:rFonts w:ascii="仿宋" w:hAnsi="仿宋" w:eastAsia="仿宋"/>
          <w:sz w:val="24"/>
          <w:szCs w:val="24"/>
        </w:rPr>
        <w:t>。因此，近年来，奥克立林的市场需求量越来越大。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然而，该产品在国内没有统一的产品技术标准，奥克立林在美国有USP标准，基于我国化妆品新规的要求，化妆品安全性成为焦点，建立奥克立林团体标准，有利于提升产品质量，有利于提升产品安全性，有利于化妆品原料市场的规范管理，具有十分重要的意义</w:t>
      </w:r>
      <w:r>
        <w:rPr>
          <w:rFonts w:hint="eastAsia" w:ascii="仿宋" w:hAnsi="仿宋" w:eastAsia="仿宋" w:cs="仿宋"/>
          <w:sz w:val="24"/>
        </w:rPr>
        <w:t>。因此，经黄冈美丰化工科技有限公司提案，中国香料香精化妆品工业协会提出制定《化妆品用原料 奥克立林》团体标准，经立项公示通过立项，组织制定工作。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由于此产品目前国内没有相关的法规标准，本标准起草制定参照《美国药典》202</w:t>
      </w:r>
      <w:r>
        <w:rPr>
          <w:rFonts w:ascii="仿宋" w:hAnsi="仿宋" w:eastAsia="仿宋" w:cs="仿宋"/>
        </w:rPr>
        <w:t>1</w:t>
      </w:r>
      <w:r>
        <w:rPr>
          <w:rFonts w:hint="eastAsia" w:ascii="仿宋" w:hAnsi="仿宋" w:eastAsia="仿宋" w:cs="仿宋"/>
        </w:rPr>
        <w:t>年版、《中华人民共和国药典》20</w:t>
      </w:r>
      <w:r>
        <w:rPr>
          <w:rFonts w:ascii="仿宋" w:hAnsi="仿宋" w:eastAsia="仿宋" w:cs="仿宋"/>
        </w:rPr>
        <w:t>20</w:t>
      </w:r>
      <w:r>
        <w:rPr>
          <w:rFonts w:hint="eastAsia" w:ascii="仿宋" w:hAnsi="仿宋" w:eastAsia="仿宋" w:cs="仿宋"/>
        </w:rPr>
        <w:t>年版和美国加州6</w:t>
      </w:r>
      <w:r>
        <w:rPr>
          <w:rFonts w:ascii="仿宋" w:hAnsi="仿宋" w:eastAsia="仿宋" w:cs="仿宋"/>
        </w:rPr>
        <w:t>5</w:t>
      </w:r>
      <w:r>
        <w:rPr>
          <w:rFonts w:hint="eastAsia" w:ascii="仿宋" w:hAnsi="仿宋" w:eastAsia="仿宋" w:cs="仿宋"/>
        </w:rPr>
        <w:t>法案进行编制。</w:t>
      </w:r>
    </w:p>
    <w:p>
      <w:pPr>
        <w:spacing w:line="360" w:lineRule="auto"/>
        <w:rPr>
          <w:rFonts w:ascii="华文中宋" w:hAnsi="华文中宋" w:eastAsia="华文中宋"/>
          <w:bCs/>
          <w:sz w:val="24"/>
          <w:szCs w:val="28"/>
        </w:rPr>
      </w:pPr>
      <w:r>
        <w:rPr>
          <w:rFonts w:ascii="华文中宋" w:hAnsi="华文中宋" w:eastAsia="华文中宋"/>
          <w:bCs/>
          <w:sz w:val="24"/>
          <w:szCs w:val="24"/>
        </w:rPr>
        <w:t>1．工作来源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本团体标准</w:t>
      </w:r>
      <w:r>
        <w:rPr>
          <w:rFonts w:hint="eastAsia" w:ascii="仿宋" w:hAnsi="仿宋" w:eastAsia="仿宋"/>
          <w:sz w:val="24"/>
          <w:szCs w:val="24"/>
        </w:rPr>
        <w:t>提案</w:t>
      </w:r>
      <w:r>
        <w:rPr>
          <w:rFonts w:ascii="仿宋" w:hAnsi="仿宋" w:eastAsia="仿宋"/>
          <w:sz w:val="24"/>
          <w:szCs w:val="24"/>
        </w:rPr>
        <w:t>经中国香料香精化妆品工业协会审议通过</w:t>
      </w:r>
      <w:r>
        <w:rPr>
          <w:rFonts w:hint="eastAsia" w:ascii="仿宋" w:hAnsi="仿宋" w:eastAsia="仿宋"/>
          <w:sz w:val="24"/>
          <w:szCs w:val="24"/>
        </w:rPr>
        <w:t>并</w:t>
      </w:r>
      <w:r>
        <w:rPr>
          <w:rFonts w:ascii="仿宋" w:hAnsi="仿宋" w:eastAsia="仿宋"/>
          <w:sz w:val="24"/>
          <w:szCs w:val="24"/>
        </w:rPr>
        <w:t>立项，通知见《关于202</w:t>
      </w: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年中国香料香精化妆品工业协会团体标准（第</w:t>
      </w:r>
      <w:r>
        <w:rPr>
          <w:rFonts w:hint="eastAsia" w:ascii="仿宋" w:hAnsi="仿宋" w:eastAsia="仿宋"/>
          <w:sz w:val="24"/>
          <w:szCs w:val="24"/>
        </w:rPr>
        <w:t>三</w:t>
      </w:r>
      <w:r>
        <w:rPr>
          <w:rFonts w:ascii="仿宋" w:hAnsi="仿宋" w:eastAsia="仿宋"/>
          <w:sz w:val="24"/>
          <w:szCs w:val="24"/>
        </w:rPr>
        <w:t>批）立项公示的通知》（香化协字[202</w:t>
      </w: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]18号）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由</w:t>
      </w:r>
      <w:r>
        <w:rPr>
          <w:rFonts w:hint="eastAsia" w:ascii="仿宋" w:hAnsi="仿宋" w:eastAsia="仿宋"/>
          <w:sz w:val="24"/>
          <w:szCs w:val="24"/>
        </w:rPr>
        <w:t>立项单位黄冈美丰化工科技有限公司</w:t>
      </w:r>
      <w:r>
        <w:rPr>
          <w:rFonts w:ascii="仿宋" w:hAnsi="仿宋" w:eastAsia="仿宋"/>
          <w:sz w:val="24"/>
          <w:szCs w:val="24"/>
        </w:rPr>
        <w:t>制定</w:t>
      </w:r>
      <w:r>
        <w:rPr>
          <w:rFonts w:hint="eastAsia" w:ascii="仿宋" w:hAnsi="仿宋" w:eastAsia="仿宋"/>
          <w:sz w:val="24"/>
          <w:szCs w:val="24"/>
        </w:rPr>
        <w:t>《化妆品用原料 奥克立林</w:t>
      </w:r>
      <w:r>
        <w:rPr>
          <w:rFonts w:ascii="仿宋" w:hAnsi="仿宋" w:eastAsia="仿宋"/>
          <w:sz w:val="24"/>
          <w:szCs w:val="24"/>
        </w:rPr>
        <w:t>》团体标准。</w:t>
      </w:r>
    </w:p>
    <w:p>
      <w:pPr>
        <w:pStyle w:val="23"/>
        <w:numPr>
          <w:ilvl w:val="0"/>
          <w:numId w:val="1"/>
        </w:numPr>
        <w:spacing w:line="360" w:lineRule="auto"/>
        <w:ind w:firstLineChars="0"/>
        <w:rPr>
          <w:rFonts w:ascii="华文中宋" w:hAnsi="华文中宋" w:eastAsia="华文中宋"/>
          <w:bCs/>
          <w:sz w:val="24"/>
          <w:szCs w:val="24"/>
        </w:rPr>
      </w:pPr>
      <w:r>
        <w:rPr>
          <w:rFonts w:ascii="华文中宋" w:hAnsi="华文中宋" w:eastAsia="华文中宋"/>
          <w:bCs/>
          <w:sz w:val="24"/>
          <w:szCs w:val="24"/>
        </w:rPr>
        <w:t>起草单位与主要起草人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主要起草单位：</w:t>
      </w:r>
      <w:r>
        <w:rPr>
          <w:rFonts w:hint="eastAsia" w:ascii="仿宋" w:hAnsi="仿宋" w:eastAsia="仿宋"/>
          <w:sz w:val="24"/>
          <w:szCs w:val="24"/>
        </w:rPr>
        <w:t>黄冈美丰化工科技有限公司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协作起草单位：</w:t>
      </w:r>
      <w:bookmarkStart w:id="0" w:name="_Hlk101808013"/>
      <w:r>
        <w:rPr>
          <w:rFonts w:hint="eastAsia" w:ascii="仿宋" w:hAnsi="仿宋" w:eastAsia="仿宋"/>
          <w:sz w:val="24"/>
          <w:szCs w:val="24"/>
        </w:rPr>
        <w:t>湖北美凯化工责任有限公司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黄石市食品药品检验检测中心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湖北师范大学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湖北理工学院</w:t>
      </w:r>
      <w:bookmarkEnd w:id="0"/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主要起草成员：</w:t>
      </w:r>
      <w:r>
        <w:rPr>
          <w:rFonts w:hint="eastAsia" w:ascii="仿宋" w:hAnsi="仿宋" w:eastAsia="仿宋"/>
          <w:sz w:val="24"/>
          <w:szCs w:val="24"/>
        </w:rPr>
        <w:t>刘建军、</w:t>
      </w:r>
      <w:bookmarkStart w:id="1" w:name="_Hlk108193678"/>
      <w:r>
        <w:rPr>
          <w:rFonts w:hint="eastAsia" w:ascii="仿宋" w:hAnsi="仿宋" w:eastAsia="仿宋"/>
          <w:sz w:val="24"/>
          <w:szCs w:val="24"/>
        </w:rPr>
        <w:t>徐文立、高胜明、曾诚</w:t>
      </w:r>
      <w:r>
        <w:rPr>
          <w:rFonts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</w:rPr>
        <w:t>刘豪、刘家富、</w:t>
      </w:r>
      <w:r>
        <w:rPr>
          <w:rFonts w:ascii="仿宋" w:hAnsi="仿宋" w:eastAsia="仿宋"/>
          <w:sz w:val="24"/>
          <w:szCs w:val="24"/>
        </w:rPr>
        <w:t>程文春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张贤达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张晶</w:t>
      </w:r>
      <w:r>
        <w:rPr>
          <w:rFonts w:hint="eastAsia" w:ascii="仿宋" w:hAnsi="仿宋" w:eastAsia="仿宋"/>
          <w:sz w:val="24"/>
          <w:szCs w:val="24"/>
        </w:rPr>
        <w:t>、余新启、汪敦佳、殷国栋、王志刚、陈春宏、翁小林</w:t>
      </w:r>
      <w:bookmarkEnd w:id="1"/>
      <w:r>
        <w:rPr>
          <w:rFonts w:ascii="仿宋" w:hAnsi="仿宋" w:eastAsia="仿宋"/>
          <w:sz w:val="24"/>
          <w:szCs w:val="24"/>
        </w:rPr>
        <w:t xml:space="preserve"> </w:t>
      </w:r>
    </w:p>
    <w:p>
      <w:pPr>
        <w:pStyle w:val="23"/>
        <w:numPr>
          <w:ilvl w:val="0"/>
          <w:numId w:val="1"/>
        </w:numPr>
        <w:spacing w:line="360" w:lineRule="auto"/>
        <w:ind w:firstLineChars="0"/>
        <w:rPr>
          <w:rFonts w:ascii="华文中宋" w:hAnsi="华文中宋" w:eastAsia="华文中宋"/>
          <w:bCs/>
          <w:sz w:val="24"/>
          <w:szCs w:val="24"/>
        </w:rPr>
      </w:pPr>
      <w:r>
        <w:rPr>
          <w:rFonts w:ascii="华文中宋" w:hAnsi="华文中宋" w:eastAsia="华文中宋"/>
          <w:bCs/>
          <w:sz w:val="24"/>
          <w:szCs w:val="24"/>
        </w:rPr>
        <w:t>主要工作过程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</w:t>
      </w: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年7月，</w:t>
      </w:r>
      <w:r>
        <w:rPr>
          <w:rFonts w:hint="eastAsia" w:ascii="仿宋" w:hAnsi="仿宋" w:eastAsia="仿宋"/>
          <w:sz w:val="24"/>
          <w:szCs w:val="24"/>
        </w:rPr>
        <w:t>黄冈美丰化工科技有限公司</w:t>
      </w:r>
      <w:r>
        <w:rPr>
          <w:rFonts w:ascii="仿宋" w:hAnsi="仿宋" w:eastAsia="仿宋"/>
          <w:sz w:val="24"/>
          <w:szCs w:val="24"/>
        </w:rPr>
        <w:t>作为立项申请人向中国香料香精化妆品工业协会</w:t>
      </w:r>
      <w:r>
        <w:rPr>
          <w:rFonts w:hint="eastAsia" w:ascii="仿宋" w:hAnsi="仿宋" w:eastAsia="仿宋"/>
          <w:sz w:val="24"/>
          <w:szCs w:val="24"/>
        </w:rPr>
        <w:t>提出</w:t>
      </w:r>
      <w:r>
        <w:rPr>
          <w:rFonts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</w:rPr>
        <w:t>化妆品用原料</w:t>
      </w:r>
      <w:r>
        <w:rPr>
          <w:rFonts w:ascii="仿宋" w:hAnsi="仿宋" w:eastAsia="仿宋"/>
          <w:sz w:val="24"/>
          <w:szCs w:val="24"/>
        </w:rPr>
        <w:t xml:space="preserve"> 奥克立林》团体标准立项</w:t>
      </w:r>
      <w:r>
        <w:rPr>
          <w:rFonts w:hint="eastAsia" w:ascii="仿宋" w:hAnsi="仿宋" w:eastAsia="仿宋"/>
          <w:sz w:val="24"/>
          <w:szCs w:val="24"/>
        </w:rPr>
        <w:t>提案</w:t>
      </w:r>
      <w:r>
        <w:rPr>
          <w:rFonts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</w:t>
      </w:r>
      <w:r>
        <w:rPr>
          <w:rFonts w:hint="eastAsia" w:ascii="仿宋" w:hAnsi="仿宋" w:eastAsia="仿宋"/>
          <w:sz w:val="24"/>
          <w:szCs w:val="24"/>
        </w:rPr>
        <w:t>1</w:t>
      </w:r>
      <w:r>
        <w:rPr>
          <w:rFonts w:ascii="仿宋" w:hAnsi="仿宋" w:eastAsia="仿宋"/>
          <w:sz w:val="24"/>
          <w:szCs w:val="24"/>
        </w:rPr>
        <w:t>年10月，经中国香料香精化妆品工业协会</w:t>
      </w:r>
      <w:r>
        <w:rPr>
          <w:rFonts w:hint="eastAsia" w:ascii="仿宋" w:hAnsi="仿宋" w:eastAsia="仿宋"/>
          <w:sz w:val="24"/>
          <w:szCs w:val="24"/>
        </w:rPr>
        <w:t>初审并</w:t>
      </w:r>
      <w:r>
        <w:rPr>
          <w:rFonts w:ascii="仿宋" w:hAnsi="仿宋" w:eastAsia="仿宋"/>
          <w:sz w:val="24"/>
          <w:szCs w:val="24"/>
        </w:rPr>
        <w:t>征求行业专家立项论证和审核，</w:t>
      </w:r>
      <w:bookmarkStart w:id="2" w:name="_Hlk101830087"/>
      <w:r>
        <w:rPr>
          <w:rFonts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</w:rPr>
        <w:t>化妆品用原料</w:t>
      </w:r>
      <w:r>
        <w:rPr>
          <w:rFonts w:ascii="仿宋" w:hAnsi="仿宋" w:eastAsia="仿宋"/>
          <w:sz w:val="24"/>
          <w:szCs w:val="24"/>
        </w:rPr>
        <w:t xml:space="preserve"> 奥克立林》</w:t>
      </w:r>
      <w:bookmarkEnd w:id="2"/>
      <w:r>
        <w:rPr>
          <w:rFonts w:ascii="仿宋" w:hAnsi="仿宋" w:eastAsia="仿宋"/>
          <w:sz w:val="24"/>
          <w:szCs w:val="24"/>
        </w:rPr>
        <w:t>团体标准正式获批立项，并在协会官方网站进行了为期15</w:t>
      </w:r>
      <w:r>
        <w:rPr>
          <w:rFonts w:hint="eastAsia" w:ascii="仿宋" w:hAnsi="仿宋" w:eastAsia="仿宋"/>
          <w:sz w:val="24"/>
          <w:szCs w:val="24"/>
        </w:rPr>
        <w:t>日</w:t>
      </w:r>
      <w:r>
        <w:rPr>
          <w:rFonts w:ascii="仿宋" w:hAnsi="仿宋" w:eastAsia="仿宋"/>
          <w:sz w:val="24"/>
          <w:szCs w:val="24"/>
        </w:rPr>
        <w:t>的公示。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2021年11月，</w:t>
      </w:r>
      <w:r>
        <w:rPr>
          <w:rFonts w:hint="eastAsia" w:ascii="仿宋" w:hAnsi="仿宋" w:eastAsia="仿宋"/>
          <w:sz w:val="24"/>
          <w:szCs w:val="24"/>
        </w:rPr>
        <w:t>黄冈美丰化工科技</w:t>
      </w:r>
      <w:r>
        <w:rPr>
          <w:rFonts w:ascii="仿宋" w:hAnsi="仿宋" w:eastAsia="仿宋"/>
          <w:sz w:val="24"/>
          <w:szCs w:val="24"/>
        </w:rPr>
        <w:t>有限公司作为立项</w:t>
      </w:r>
      <w:r>
        <w:rPr>
          <w:rFonts w:hint="eastAsia" w:ascii="仿宋" w:hAnsi="仿宋" w:eastAsia="仿宋"/>
          <w:sz w:val="24"/>
          <w:szCs w:val="24"/>
        </w:rPr>
        <w:t>单位</w:t>
      </w:r>
      <w:r>
        <w:rPr>
          <w:rFonts w:ascii="仿宋" w:hAnsi="仿宋" w:eastAsia="仿宋"/>
          <w:sz w:val="24"/>
          <w:szCs w:val="24"/>
        </w:rPr>
        <w:t>，联合</w:t>
      </w:r>
      <w:r>
        <w:rPr>
          <w:rFonts w:hint="eastAsia" w:ascii="仿宋" w:hAnsi="仿宋" w:eastAsia="仿宋"/>
          <w:sz w:val="24"/>
          <w:szCs w:val="24"/>
        </w:rPr>
        <w:t>湖北美凯化工责任有限公司、黄石市食品药品检测中心、湖北师范大学、湖北理工学院</w:t>
      </w:r>
      <w:r>
        <w:rPr>
          <w:rFonts w:ascii="仿宋" w:hAnsi="仿宋" w:eastAsia="仿宋"/>
          <w:sz w:val="24"/>
          <w:szCs w:val="24"/>
        </w:rPr>
        <w:t>成立团体标准起草小组</w:t>
      </w:r>
      <w:r>
        <w:rPr>
          <w:rFonts w:hint="eastAsia" w:ascii="仿宋" w:hAnsi="仿宋" w:eastAsia="仿宋"/>
          <w:sz w:val="24"/>
          <w:szCs w:val="24"/>
        </w:rPr>
        <w:t>，刘建军同志任组长，徐文立、高胜明、曾</w:t>
      </w:r>
      <w:r>
        <w:rPr>
          <w:rFonts w:ascii="仿宋" w:hAnsi="仿宋" w:eastAsia="仿宋"/>
          <w:sz w:val="24"/>
          <w:szCs w:val="24"/>
        </w:rPr>
        <w:t>诚、刘豪、刘家富、程文春、张贤达、张晶、</w:t>
      </w:r>
      <w:r>
        <w:rPr>
          <w:rFonts w:hint="eastAsia" w:ascii="仿宋" w:hAnsi="仿宋" w:eastAsia="仿宋"/>
          <w:sz w:val="24"/>
          <w:szCs w:val="24"/>
        </w:rPr>
        <w:t>余新启</w:t>
      </w:r>
      <w:r>
        <w:rPr>
          <w:rFonts w:ascii="仿宋" w:hAnsi="仿宋" w:eastAsia="仿宋"/>
          <w:sz w:val="24"/>
          <w:szCs w:val="24"/>
        </w:rPr>
        <w:t>、汪敦佳、殷国栋、王志刚、陈春宏、翁小林</w:t>
      </w:r>
      <w:r>
        <w:rPr>
          <w:rFonts w:hint="eastAsia" w:ascii="仿宋" w:hAnsi="仿宋" w:eastAsia="仿宋"/>
          <w:sz w:val="24"/>
          <w:szCs w:val="24"/>
        </w:rPr>
        <w:t>等人为组员</w:t>
      </w:r>
      <w:r>
        <w:rPr>
          <w:rFonts w:ascii="仿宋" w:hAnsi="仿宋" w:eastAsia="仿宋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2021年11月-2022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4月，标准起草小组编制了工作计划，在</w:t>
      </w:r>
      <w:r>
        <w:rPr>
          <w:rFonts w:hint="eastAsia" w:ascii="仿宋" w:hAnsi="仿宋" w:eastAsia="仿宋"/>
          <w:sz w:val="24"/>
          <w:szCs w:val="24"/>
        </w:rPr>
        <w:t>收集USP和《中华人民共和国药典》（2020年版）相关指标和检测方法，以及行业数据，</w:t>
      </w:r>
      <w:r>
        <w:rPr>
          <w:rFonts w:ascii="仿宋" w:hAnsi="仿宋" w:eastAsia="仿宋"/>
          <w:sz w:val="24"/>
          <w:szCs w:val="24"/>
        </w:rPr>
        <w:t>国内外相关法律法规的基础上，</w:t>
      </w:r>
      <w:bookmarkStart w:id="3" w:name="OLE_LINK2"/>
      <w:r>
        <w:rPr>
          <w:rFonts w:hint="eastAsia" w:ascii="仿宋" w:hAnsi="仿宋" w:eastAsia="仿宋"/>
          <w:sz w:val="24"/>
          <w:szCs w:val="24"/>
        </w:rPr>
        <w:t>编制出《化妆品用原料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奥克立林</w:t>
      </w:r>
      <w:r>
        <w:rPr>
          <w:rFonts w:ascii="仿宋" w:hAnsi="仿宋" w:eastAsia="仿宋"/>
          <w:sz w:val="24"/>
          <w:szCs w:val="24"/>
        </w:rPr>
        <w:t>》</w:t>
      </w:r>
      <w:r>
        <w:rPr>
          <w:rFonts w:hint="eastAsia" w:ascii="仿宋" w:hAnsi="仿宋" w:eastAsia="仿宋"/>
          <w:sz w:val="24"/>
          <w:szCs w:val="24"/>
        </w:rPr>
        <w:t>的标准初稿，2</w:t>
      </w:r>
      <w:r>
        <w:rPr>
          <w:rFonts w:ascii="仿宋" w:hAnsi="仿宋" w:eastAsia="仿宋"/>
          <w:sz w:val="24"/>
          <w:szCs w:val="24"/>
        </w:rPr>
        <w:t>022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月，经标准起草小组讨论，形成《化妆品用原料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奥克立林</w:t>
      </w:r>
      <w:r>
        <w:rPr>
          <w:rFonts w:ascii="仿宋" w:hAnsi="仿宋" w:eastAsia="仿宋"/>
          <w:sz w:val="24"/>
          <w:szCs w:val="24"/>
        </w:rPr>
        <w:t>》标准征求意见稿及其编制说明</w:t>
      </w:r>
      <w:bookmarkEnd w:id="3"/>
      <w:r>
        <w:rPr>
          <w:rFonts w:hint="eastAsia" w:ascii="仿宋" w:hAnsi="仿宋" w:eastAsia="仿宋"/>
          <w:sz w:val="24"/>
          <w:szCs w:val="24"/>
        </w:rPr>
        <w:t>，由组长审核后报中国香料香精化妆品工业协会化妆品部</w:t>
      </w:r>
      <w:r>
        <w:rPr>
          <w:rFonts w:ascii="仿宋" w:hAnsi="仿宋" w:eastAsia="仿宋"/>
          <w:sz w:val="24"/>
          <w:szCs w:val="24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与我国有关法律法规和其他标准的关系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国内现没有奥克立林的相关的法律法规和其他标准。本标准指标参照《美国药典》2</w:t>
      </w:r>
      <w:r>
        <w:rPr>
          <w:rFonts w:ascii="仿宋" w:hAnsi="仿宋" w:eastAsia="仿宋" w:cs="仿宋"/>
        </w:rPr>
        <w:t>021</w:t>
      </w:r>
      <w:r>
        <w:rPr>
          <w:rFonts w:hint="eastAsia" w:ascii="仿宋" w:hAnsi="仿宋" w:eastAsia="仿宋" w:cs="仿宋"/>
        </w:rPr>
        <w:t>年版、《中华人民共和国药典》2020年版和美国加州6</w:t>
      </w:r>
      <w:r>
        <w:rPr>
          <w:rFonts w:ascii="仿宋" w:hAnsi="仿宋" w:eastAsia="仿宋" w:cs="仿宋"/>
        </w:rPr>
        <w:t>5</w:t>
      </w:r>
      <w:r>
        <w:rPr>
          <w:rFonts w:hint="eastAsia" w:ascii="仿宋" w:hAnsi="仿宋" w:eastAsia="仿宋" w:cs="仿宋"/>
        </w:rPr>
        <w:t>法案进行编制。</w:t>
      </w:r>
    </w:p>
    <w:p>
      <w:pPr>
        <w:pStyle w:val="8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150"/>
        <w:rPr>
          <w:rFonts w:ascii="华文中宋" w:hAnsi="华文中宋" w:eastAsia="华文中宋"/>
          <w:bCs/>
          <w:color w:val="000000"/>
        </w:rPr>
      </w:pPr>
      <w:r>
        <w:rPr>
          <w:rFonts w:ascii="华文中宋" w:hAnsi="华文中宋" w:eastAsia="华文中宋" w:cs="Calibri"/>
          <w:bCs/>
          <w:color w:val="000000"/>
        </w:rPr>
        <w:t> </w:t>
      </w:r>
      <w:r>
        <w:rPr>
          <w:rFonts w:ascii="华文中宋" w:hAnsi="华文中宋" w:eastAsia="华文中宋"/>
          <w:bCs/>
          <w:color w:val="000000"/>
        </w:rPr>
        <w:t>国外有关法律、法规和标准情况的说明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right="150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bCs/>
          <w:color w:val="000000"/>
        </w:rPr>
        <w:t xml:space="preserve">    </w:t>
      </w:r>
      <w:r>
        <w:rPr>
          <w:rFonts w:hint="eastAsia" w:ascii="仿宋" w:hAnsi="仿宋" w:eastAsia="仿宋" w:cs="仿宋"/>
        </w:rPr>
        <w:t xml:space="preserve"> 奥克立林在美国有USP标准，</w:t>
      </w:r>
      <w:r>
        <w:rPr>
          <w:rFonts w:hint="eastAsia" w:ascii="仿宋" w:hAnsi="仿宋" w:eastAsia="仿宋"/>
          <w:color w:val="000000"/>
        </w:rPr>
        <w:t>主要指标有鉴别（UV鉴别和GC RT鉴别）、含量、杂质、比重、折光率、酸度等。拟定指标涵盖了USP标准考察的各方面，为市场上大多数客户所接受的指标要求。标准在USP的基础上增加了二苯甲酮的标准要求，二苯甲酮是奥克立林起始原料，美国加州65法案列为风险物质，200ppm的限度是行业内普遍认可的限度。</w:t>
      </w:r>
    </w:p>
    <w:p>
      <w:pPr>
        <w:spacing w:line="360" w:lineRule="auto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四、标准的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制（修）订与起草原则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本标准起草过程中，主要按GB/T 1.1－2009 GB/T 1.1-2020《标准化工作导则 第一部分：标准化文件的结构和起草规则》进行编写。本标准制定过程中，主要参考了以下标准或文件：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6678  化工产品采样总则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6679 固体化工产品采样通则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6682 分析实验室用水规格和试验方法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GB/T 191  包装储运图示标志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QB/T 1684 化妆品检验规则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QB/T 1685 化妆品产品包装外观要求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JJF 1070 定量包装产品净含量计算检验规则</w:t>
      </w:r>
    </w:p>
    <w:p>
      <w:pPr>
        <w:pStyle w:val="25"/>
        <w:ind w:firstLine="360" w:firstLineChars="15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《化妆品安全技术规范》（</w:t>
      </w:r>
      <w:r>
        <w:rPr>
          <w:rFonts w:ascii="仿宋" w:hAnsi="仿宋" w:eastAsia="仿宋" w:cs="仿宋"/>
          <w:sz w:val="24"/>
          <w:szCs w:val="24"/>
        </w:rPr>
        <w:t xml:space="preserve">2015年版）（国家食品药品监督管理总局公告 2015 </w:t>
      </w:r>
      <w:r>
        <w:rPr>
          <w:rFonts w:hint="eastAsia" w:ascii="仿宋" w:hAnsi="仿宋" w:eastAsia="仿宋" w:cs="仿宋"/>
          <w:sz w:val="24"/>
          <w:szCs w:val="24"/>
        </w:rPr>
        <w:t>年第</w:t>
      </w:r>
      <w:r>
        <w:rPr>
          <w:rFonts w:ascii="仿宋" w:hAnsi="仿宋" w:eastAsia="仿宋" w:cs="仿宋"/>
          <w:sz w:val="24"/>
          <w:szCs w:val="24"/>
        </w:rPr>
        <w:t xml:space="preserve"> 268 </w:t>
      </w:r>
      <w:r>
        <w:rPr>
          <w:rFonts w:hint="eastAsia" w:ascii="仿宋" w:hAnsi="仿宋" w:eastAsia="仿宋" w:cs="仿宋"/>
          <w:sz w:val="24"/>
          <w:szCs w:val="24"/>
        </w:rPr>
        <w:t>号）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《中华人民共和国药典》（2020年版）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《美国药典》（</w:t>
      </w:r>
      <w:r>
        <w:rPr>
          <w:rFonts w:ascii="仿宋" w:hAnsi="仿宋" w:eastAsia="仿宋" w:cs="仿宋"/>
          <w:kern w:val="0"/>
          <w:sz w:val="24"/>
          <w:szCs w:val="24"/>
        </w:rPr>
        <w:t>2021</w:t>
      </w:r>
      <w:r>
        <w:rPr>
          <w:rFonts w:hint="eastAsia" w:ascii="仿宋" w:hAnsi="仿宋" w:eastAsia="仿宋" w:cs="仿宋"/>
          <w:kern w:val="0"/>
          <w:sz w:val="24"/>
          <w:szCs w:val="24"/>
        </w:rPr>
        <w:t>年版）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《</w:t>
      </w:r>
      <w:r>
        <w:rPr>
          <w:rFonts w:hint="eastAsia" w:ascii="仿宋" w:hAnsi="仿宋" w:eastAsia="仿宋"/>
          <w:color w:val="121212"/>
          <w:sz w:val="24"/>
          <w:szCs w:val="27"/>
          <w:shd w:val="clear" w:color="auto" w:fill="FFFFFF"/>
        </w:rPr>
        <w:t>Safe Drinking Water and Toxic Enforcement Act of 1986》</w:t>
      </w:r>
      <w:r>
        <w:rPr>
          <w:rFonts w:hint="eastAsia" w:ascii="仿宋" w:hAnsi="仿宋" w:eastAsia="仿宋" w:cs="仿宋"/>
          <w:sz w:val="24"/>
          <w:szCs w:val="24"/>
        </w:rPr>
        <w:t>美国加州6</w:t>
      </w:r>
      <w:r>
        <w:rPr>
          <w:rFonts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法案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kern w:val="2"/>
        </w:rPr>
        <w:t>五、确定各项技术内容（如技术指标、参数、公式、试验方法、检验规则等）的依据（与国际相关标准的对比情况，与国际标准不一致的，应当提供科学依据）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本标准涉及鉴别、相对密度、折光率、酸度、含量、单个最大杂质、总杂指标参照《美国药典》（</w:t>
      </w:r>
      <w:r>
        <w:rPr>
          <w:rFonts w:hint="eastAsia" w:ascii="仿宋" w:hAnsi="仿宋" w:eastAsia="仿宋" w:cs="仿宋"/>
          <w:sz w:val="24"/>
        </w:rPr>
        <w:t>2021年版）</w:t>
      </w:r>
      <w:r>
        <w:rPr>
          <w:rFonts w:hint="eastAsia" w:ascii="仿宋" w:hAnsi="仿宋" w:eastAsia="仿宋" w:cs="仿宋"/>
          <w:sz w:val="24"/>
          <w:szCs w:val="24"/>
        </w:rPr>
        <w:t>制定，外观指标根据产品特性和行业数据制定，杂质二苯甲酮含量指标参照美国加州6</w:t>
      </w:r>
      <w:r>
        <w:rPr>
          <w:rFonts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法案《</w:t>
      </w:r>
      <w:r>
        <w:rPr>
          <w:rFonts w:hint="eastAsia" w:ascii="仿宋" w:hAnsi="仿宋" w:eastAsia="仿宋"/>
          <w:color w:val="121212"/>
          <w:sz w:val="24"/>
          <w:szCs w:val="27"/>
          <w:shd w:val="clear" w:color="auto" w:fill="FFFFFF"/>
        </w:rPr>
        <w:t>Safe Drinking Water and Toxic Enforcement Act of 1986》和</w:t>
      </w:r>
      <w:r>
        <w:rPr>
          <w:rFonts w:hint="eastAsia" w:ascii="仿宋" w:hAnsi="仿宋" w:eastAsia="仿宋"/>
          <w:color w:val="000000"/>
          <w:sz w:val="24"/>
        </w:rPr>
        <w:t>行业内普遍认可的限度</w:t>
      </w:r>
      <w:r>
        <w:rPr>
          <w:rFonts w:hint="eastAsia" w:ascii="仿宋" w:hAnsi="仿宋" w:eastAsia="仿宋" w:cs="仿宋"/>
          <w:sz w:val="24"/>
          <w:szCs w:val="24"/>
        </w:rPr>
        <w:t>制定；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各项指标检测方法参照《中华人民共和国药典》</w:t>
      </w:r>
      <w:r>
        <w:rPr>
          <w:rFonts w:hint="eastAsia" w:ascii="仿宋" w:hAnsi="仿宋" w:eastAsia="仿宋" w:cs="仿宋"/>
          <w:kern w:val="0"/>
          <w:sz w:val="24"/>
          <w:szCs w:val="24"/>
        </w:rPr>
        <w:t>（2020年版）相关通则制定，具体见下表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tbl>
      <w:tblPr>
        <w:tblStyle w:val="10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534"/>
        <w:gridCol w:w="2470"/>
        <w:gridCol w:w="1894"/>
        <w:gridCol w:w="15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539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449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要求</w:t>
            </w:r>
          </w:p>
        </w:tc>
        <w:tc>
          <w:tcPr>
            <w:tcW w:w="111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指标制定的依据</w:t>
            </w:r>
          </w:p>
        </w:tc>
        <w:tc>
          <w:tcPr>
            <w:tcW w:w="90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检测方法参照中国药典相关通则制定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900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鉴别</w:t>
            </w:r>
          </w:p>
        </w:tc>
        <w:tc>
          <w:tcPr>
            <w:tcW w:w="1449" w:type="pct"/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紫外-可见分光光度法鉴别</w:t>
            </w:r>
          </w:p>
          <w:p>
            <w:pPr>
              <w:jc w:val="left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气相色谱法鉴别</w:t>
            </w:r>
          </w:p>
        </w:tc>
        <w:tc>
          <w:tcPr>
            <w:tcW w:w="1111" w:type="pct"/>
            <w:vAlign w:val="center"/>
          </w:tcPr>
          <w:p>
            <w:pPr>
              <w:ind w:firstLine="90" w:firstLineChars="5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USP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 xml:space="preserve"> Octocrylene </w:t>
            </w:r>
          </w:p>
          <w:p>
            <w:pPr>
              <w:ind w:firstLine="90" w:firstLineChars="5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</w:t>
            </w:r>
          </w:p>
        </w:tc>
        <w:tc>
          <w:tcPr>
            <w:tcW w:w="901" w:type="pct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紫外鉴别：</w:t>
            </w:r>
          </w:p>
          <w:p>
            <w:pPr>
              <w:ind w:firstLine="90" w:firstLineChars="5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401</w:t>
            </w:r>
          </w:p>
          <w:p>
            <w:pPr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GC鉴别：</w:t>
            </w:r>
          </w:p>
          <w:p>
            <w:pPr>
              <w:ind w:firstLine="90" w:firstLineChars="5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521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>
            <w:pPr>
              <w:ind w:right="71" w:rightChars="34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相对密度</w:t>
            </w:r>
          </w:p>
          <w:p>
            <w:pPr>
              <w:ind w:right="71" w:rightChars="34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（25℃）</w:t>
            </w:r>
          </w:p>
        </w:tc>
        <w:tc>
          <w:tcPr>
            <w:tcW w:w="1449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sz w:val="18"/>
                <w:szCs w:val="18"/>
              </w:rPr>
              <w:t>1.045</w:t>
            </w: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～</w:t>
            </w:r>
            <w:r>
              <w:rPr>
                <w:rFonts w:hint="eastAsia" w:ascii="仿宋" w:hAnsi="仿宋" w:eastAsia="仿宋" w:cs="宋体"/>
                <w:sz w:val="18"/>
                <w:szCs w:val="18"/>
              </w:rPr>
              <w:t>1.055</w:t>
            </w:r>
          </w:p>
        </w:tc>
        <w:tc>
          <w:tcPr>
            <w:tcW w:w="111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USP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 xml:space="preserve"> Octocrylene </w:t>
            </w:r>
          </w:p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</w:t>
            </w:r>
          </w:p>
        </w:tc>
        <w:tc>
          <w:tcPr>
            <w:tcW w:w="90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601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折光率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（20℃）</w:t>
            </w:r>
          </w:p>
        </w:tc>
        <w:tc>
          <w:tcPr>
            <w:tcW w:w="1449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1．561～1.571</w:t>
            </w:r>
          </w:p>
        </w:tc>
        <w:tc>
          <w:tcPr>
            <w:tcW w:w="111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USP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 xml:space="preserve"> Octocrylene 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</w:t>
            </w:r>
          </w:p>
        </w:tc>
        <w:tc>
          <w:tcPr>
            <w:tcW w:w="90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622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酸度</w:t>
            </w:r>
          </w:p>
          <w:p>
            <w:pPr>
              <w:jc w:val="center"/>
              <w:rPr>
                <w:rFonts w:ascii="仿宋" w:hAnsi="仿宋" w:eastAsia="仿宋" w:cs="宋体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/(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0.1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mol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/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L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宋体"/>
                <w:bCs/>
                <w:sz w:val="18"/>
                <w:szCs w:val="18"/>
              </w:rPr>
              <w:t>N</w:t>
            </w: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>aOH/g</w:t>
            </w:r>
          </w:p>
        </w:tc>
        <w:tc>
          <w:tcPr>
            <w:tcW w:w="1449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sz w:val="18"/>
                <w:szCs w:val="18"/>
              </w:rPr>
              <w:t xml:space="preserve">≤0.18 </w:t>
            </w:r>
            <w:r>
              <w:rPr>
                <w:rFonts w:ascii="仿宋" w:hAnsi="仿宋" w:eastAsia="仿宋" w:cs="宋体"/>
                <w:bCs/>
                <w:sz w:val="18"/>
                <w:szCs w:val="18"/>
              </w:rPr>
              <w:t>mL</w:t>
            </w:r>
          </w:p>
        </w:tc>
        <w:tc>
          <w:tcPr>
            <w:tcW w:w="111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USP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 xml:space="preserve"> Octocrylene </w:t>
            </w:r>
          </w:p>
          <w:p>
            <w:pPr>
              <w:jc w:val="center"/>
              <w:rPr>
                <w:rFonts w:ascii="仿宋" w:hAnsi="仿宋" w:eastAsia="仿宋" w:cs="宋体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</w:t>
            </w:r>
          </w:p>
        </w:tc>
        <w:tc>
          <w:tcPr>
            <w:tcW w:w="90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713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酸值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含量/%</w:t>
            </w:r>
          </w:p>
        </w:tc>
        <w:tc>
          <w:tcPr>
            <w:tcW w:w="1449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95.0～105.0</w:t>
            </w:r>
          </w:p>
        </w:tc>
        <w:tc>
          <w:tcPr>
            <w:tcW w:w="111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USP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 xml:space="preserve"> Octocrylene 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</w:t>
            </w:r>
          </w:p>
        </w:tc>
        <w:tc>
          <w:tcPr>
            <w:tcW w:w="90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521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杂质/%</w:t>
            </w:r>
          </w:p>
        </w:tc>
        <w:tc>
          <w:tcPr>
            <w:tcW w:w="1449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单个最大杂质≤0.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USP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 xml:space="preserve"> Octocrylene </w:t>
            </w:r>
          </w:p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</w:t>
            </w:r>
          </w:p>
        </w:tc>
        <w:tc>
          <w:tcPr>
            <w:tcW w:w="901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521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bookmarkStart w:id="4" w:name="_Hlk110398148"/>
          </w:p>
        </w:tc>
        <w:tc>
          <w:tcPr>
            <w:tcW w:w="900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1449" w:type="pct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总杂质≤2.0</w:t>
            </w:r>
          </w:p>
        </w:tc>
        <w:tc>
          <w:tcPr>
            <w:tcW w:w="1111" w:type="pct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USP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 xml:space="preserve"> Octocrylene </w:t>
            </w:r>
          </w:p>
          <w:p>
            <w:pPr>
              <w:ind w:left="-210" w:leftChars="-100" w:right="-210" w:rightChars="-10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专论</w:t>
            </w:r>
          </w:p>
        </w:tc>
        <w:tc>
          <w:tcPr>
            <w:tcW w:w="901" w:type="pct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521</w:t>
            </w:r>
          </w:p>
        </w:tc>
      </w:tr>
      <w:bookmarkEnd w:id="4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二苯甲酮/ppm</w:t>
            </w:r>
          </w:p>
        </w:tc>
        <w:tc>
          <w:tcPr>
            <w:tcW w:w="1449" w:type="pct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≤200</w:t>
            </w:r>
          </w:p>
        </w:tc>
        <w:tc>
          <w:tcPr>
            <w:tcW w:w="1111" w:type="pct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行业可接受标准</w:t>
            </w:r>
          </w:p>
        </w:tc>
        <w:tc>
          <w:tcPr>
            <w:tcW w:w="901" w:type="pct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通则0</w:t>
            </w:r>
            <w:r>
              <w:rPr>
                <w:rFonts w:ascii="仿宋" w:hAnsi="仿宋" w:eastAsia="仿宋" w:cs="宋体"/>
                <w:color w:val="000000"/>
                <w:sz w:val="18"/>
                <w:szCs w:val="18"/>
              </w:rPr>
              <w:t>521</w:t>
            </w:r>
          </w:p>
        </w:tc>
      </w:tr>
    </w:tbl>
    <w:p>
      <w:pPr>
        <w:spacing w:line="360" w:lineRule="auto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其中，工作标准品鉴别、含量等需使用USP标准品进行标定。</w:t>
      </w:r>
    </w:p>
    <w:p>
      <w:pPr>
        <w:spacing w:line="360" w:lineRule="auto"/>
        <w:ind w:hanging="300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六、</w:t>
      </w: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征求意见的采纳情况（附《征求意见汇总处理表》、重大意见分歧的处理结果和依据）</w:t>
      </w:r>
    </w:p>
    <w:p>
      <w:pPr>
        <w:spacing w:line="360" w:lineRule="auto"/>
        <w:ind w:firstLine="480" w:firstLineChars="200"/>
        <w:rPr>
          <w:rFonts w:ascii="仿宋" w:hAnsi="仿宋" w:eastAsia="仿宋" w:cs="华文中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无</w:t>
      </w:r>
    </w:p>
    <w:p>
      <w:pPr>
        <w:spacing w:line="360" w:lineRule="auto"/>
        <w:ind w:hanging="300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七、</w:t>
      </w: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标准实施日期和实施建议</w:t>
      </w:r>
    </w:p>
    <w:p>
      <w:pPr>
        <w:spacing w:line="360" w:lineRule="auto"/>
        <w:ind w:firstLine="420" w:firstLineChars="175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无</w:t>
      </w:r>
    </w:p>
    <w:p>
      <w:pPr>
        <w:spacing w:line="360" w:lineRule="auto"/>
        <w:ind w:hanging="300"/>
        <w:rPr>
          <w:rFonts w:ascii="华文中宋" w:hAnsi="华文中宋" w:eastAsia="华文中宋" w:cs="华文中宋"/>
          <w:color w:val="000000"/>
          <w:sz w:val="24"/>
          <w:szCs w:val="24"/>
        </w:rPr>
      </w:pP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八、</w:t>
      </w:r>
      <w:r>
        <w:rPr>
          <w:rFonts w:ascii="华文中宋" w:hAnsi="华文中宋" w:eastAsia="华文中宋" w:cs="Calibri"/>
          <w:color w:val="000000"/>
          <w:sz w:val="24"/>
          <w:szCs w:val="24"/>
        </w:rPr>
        <w:t> </w:t>
      </w:r>
      <w:r>
        <w:rPr>
          <w:rFonts w:hint="eastAsia" w:ascii="华文中宋" w:hAnsi="华文中宋" w:eastAsia="华文中宋" w:cs="华文中宋"/>
          <w:color w:val="000000"/>
          <w:sz w:val="24"/>
          <w:szCs w:val="24"/>
        </w:rPr>
        <w:t>其他需要说明的事项（含涉及专利情况说明）</w:t>
      </w:r>
    </w:p>
    <w:p>
      <w:pPr>
        <w:spacing w:line="360" w:lineRule="auto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无</w:t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A027"/>
    <w:multiLevelType w:val="singleLevel"/>
    <w:tmpl w:val="F2E0A0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ED339F"/>
    <w:multiLevelType w:val="multilevel"/>
    <w:tmpl w:val="25ED339F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xOTE0NzFmZmNjYTVjODY0NTJmNTMzMDJiMjMwOTkifQ=="/>
  </w:docVars>
  <w:rsids>
    <w:rsidRoot w:val="004268FF"/>
    <w:rsid w:val="000029DF"/>
    <w:rsid w:val="000067CE"/>
    <w:rsid w:val="000068C6"/>
    <w:rsid w:val="000101A2"/>
    <w:rsid w:val="00010370"/>
    <w:rsid w:val="00014800"/>
    <w:rsid w:val="0002345F"/>
    <w:rsid w:val="00031B45"/>
    <w:rsid w:val="000336B8"/>
    <w:rsid w:val="000346C3"/>
    <w:rsid w:val="0003629E"/>
    <w:rsid w:val="00041715"/>
    <w:rsid w:val="0004644C"/>
    <w:rsid w:val="00050E5D"/>
    <w:rsid w:val="0005232E"/>
    <w:rsid w:val="00052A51"/>
    <w:rsid w:val="00052FD5"/>
    <w:rsid w:val="0005774C"/>
    <w:rsid w:val="00060E11"/>
    <w:rsid w:val="00063F58"/>
    <w:rsid w:val="00063FF9"/>
    <w:rsid w:val="000710FA"/>
    <w:rsid w:val="00071A05"/>
    <w:rsid w:val="00071E5A"/>
    <w:rsid w:val="00072311"/>
    <w:rsid w:val="000745AD"/>
    <w:rsid w:val="00076F5D"/>
    <w:rsid w:val="000811A3"/>
    <w:rsid w:val="000839F5"/>
    <w:rsid w:val="00086098"/>
    <w:rsid w:val="00086245"/>
    <w:rsid w:val="000862C3"/>
    <w:rsid w:val="00092811"/>
    <w:rsid w:val="00092B1A"/>
    <w:rsid w:val="00096DBB"/>
    <w:rsid w:val="000A1FCB"/>
    <w:rsid w:val="000B1219"/>
    <w:rsid w:val="000B1DDE"/>
    <w:rsid w:val="000B364D"/>
    <w:rsid w:val="000B40DD"/>
    <w:rsid w:val="000B512F"/>
    <w:rsid w:val="000B5941"/>
    <w:rsid w:val="000B766C"/>
    <w:rsid w:val="000B7943"/>
    <w:rsid w:val="000C15A6"/>
    <w:rsid w:val="000C2905"/>
    <w:rsid w:val="000C5252"/>
    <w:rsid w:val="000C62A6"/>
    <w:rsid w:val="000D512B"/>
    <w:rsid w:val="000E3B6C"/>
    <w:rsid w:val="000E3F87"/>
    <w:rsid w:val="000E525C"/>
    <w:rsid w:val="000E5B06"/>
    <w:rsid w:val="000E6284"/>
    <w:rsid w:val="000F04CB"/>
    <w:rsid w:val="000F0C4A"/>
    <w:rsid w:val="000F1180"/>
    <w:rsid w:val="000F2439"/>
    <w:rsid w:val="000F3742"/>
    <w:rsid w:val="000F4732"/>
    <w:rsid w:val="000F5797"/>
    <w:rsid w:val="000F7A8E"/>
    <w:rsid w:val="0010076A"/>
    <w:rsid w:val="001012F3"/>
    <w:rsid w:val="00106B1D"/>
    <w:rsid w:val="00106F8A"/>
    <w:rsid w:val="00107DCE"/>
    <w:rsid w:val="00110A85"/>
    <w:rsid w:val="001129BE"/>
    <w:rsid w:val="001155D7"/>
    <w:rsid w:val="00120561"/>
    <w:rsid w:val="001217D4"/>
    <w:rsid w:val="00122799"/>
    <w:rsid w:val="001228B6"/>
    <w:rsid w:val="001254BD"/>
    <w:rsid w:val="001255CD"/>
    <w:rsid w:val="00127D03"/>
    <w:rsid w:val="00130F14"/>
    <w:rsid w:val="0013368C"/>
    <w:rsid w:val="00133D13"/>
    <w:rsid w:val="00134750"/>
    <w:rsid w:val="001376DC"/>
    <w:rsid w:val="00137D59"/>
    <w:rsid w:val="0014072B"/>
    <w:rsid w:val="00140A56"/>
    <w:rsid w:val="00145751"/>
    <w:rsid w:val="0014792D"/>
    <w:rsid w:val="001554CF"/>
    <w:rsid w:val="00156A96"/>
    <w:rsid w:val="00157361"/>
    <w:rsid w:val="001609AB"/>
    <w:rsid w:val="00166754"/>
    <w:rsid w:val="001672B5"/>
    <w:rsid w:val="00167D02"/>
    <w:rsid w:val="001715CA"/>
    <w:rsid w:val="00173829"/>
    <w:rsid w:val="001774E1"/>
    <w:rsid w:val="001803AE"/>
    <w:rsid w:val="00183A92"/>
    <w:rsid w:val="00185238"/>
    <w:rsid w:val="00185848"/>
    <w:rsid w:val="001866E9"/>
    <w:rsid w:val="0018723A"/>
    <w:rsid w:val="001877D9"/>
    <w:rsid w:val="00187FB3"/>
    <w:rsid w:val="001904FD"/>
    <w:rsid w:val="00190CB5"/>
    <w:rsid w:val="00190E9E"/>
    <w:rsid w:val="00191193"/>
    <w:rsid w:val="001922FB"/>
    <w:rsid w:val="00192732"/>
    <w:rsid w:val="001939AB"/>
    <w:rsid w:val="001A0E14"/>
    <w:rsid w:val="001A295A"/>
    <w:rsid w:val="001A319E"/>
    <w:rsid w:val="001A4A80"/>
    <w:rsid w:val="001A52B3"/>
    <w:rsid w:val="001A624A"/>
    <w:rsid w:val="001A7EEA"/>
    <w:rsid w:val="001B2550"/>
    <w:rsid w:val="001B3188"/>
    <w:rsid w:val="001B4198"/>
    <w:rsid w:val="001B6542"/>
    <w:rsid w:val="001C01AB"/>
    <w:rsid w:val="001C5EB4"/>
    <w:rsid w:val="001C670D"/>
    <w:rsid w:val="001C75FD"/>
    <w:rsid w:val="001D1968"/>
    <w:rsid w:val="001D4624"/>
    <w:rsid w:val="001D6884"/>
    <w:rsid w:val="001D6FD8"/>
    <w:rsid w:val="001E1CD9"/>
    <w:rsid w:val="001E2BFD"/>
    <w:rsid w:val="001E2CB9"/>
    <w:rsid w:val="001E4C50"/>
    <w:rsid w:val="001E61E9"/>
    <w:rsid w:val="001E6E1F"/>
    <w:rsid w:val="001E797F"/>
    <w:rsid w:val="001E7DE2"/>
    <w:rsid w:val="001F1592"/>
    <w:rsid w:val="001F385E"/>
    <w:rsid w:val="001F5E04"/>
    <w:rsid w:val="001F6FA9"/>
    <w:rsid w:val="00200CD6"/>
    <w:rsid w:val="002041E5"/>
    <w:rsid w:val="00211DFF"/>
    <w:rsid w:val="00213BD6"/>
    <w:rsid w:val="002148A9"/>
    <w:rsid w:val="0021626D"/>
    <w:rsid w:val="00221166"/>
    <w:rsid w:val="002220BA"/>
    <w:rsid w:val="00223F58"/>
    <w:rsid w:val="002241FC"/>
    <w:rsid w:val="0022675D"/>
    <w:rsid w:val="00227C3B"/>
    <w:rsid w:val="002301F5"/>
    <w:rsid w:val="00230E49"/>
    <w:rsid w:val="0023179F"/>
    <w:rsid w:val="00233430"/>
    <w:rsid w:val="002352A7"/>
    <w:rsid w:val="002355AE"/>
    <w:rsid w:val="00242A9E"/>
    <w:rsid w:val="00243F83"/>
    <w:rsid w:val="00244C27"/>
    <w:rsid w:val="00245E8B"/>
    <w:rsid w:val="00246A81"/>
    <w:rsid w:val="00251771"/>
    <w:rsid w:val="00251E9D"/>
    <w:rsid w:val="00253B34"/>
    <w:rsid w:val="002547FF"/>
    <w:rsid w:val="00260254"/>
    <w:rsid w:val="0026370B"/>
    <w:rsid w:val="00266093"/>
    <w:rsid w:val="00266CCC"/>
    <w:rsid w:val="00270FE8"/>
    <w:rsid w:val="00271871"/>
    <w:rsid w:val="002724F7"/>
    <w:rsid w:val="00272793"/>
    <w:rsid w:val="00274056"/>
    <w:rsid w:val="002742F4"/>
    <w:rsid w:val="002761BC"/>
    <w:rsid w:val="00280D29"/>
    <w:rsid w:val="00284B66"/>
    <w:rsid w:val="00284C25"/>
    <w:rsid w:val="00291516"/>
    <w:rsid w:val="00292675"/>
    <w:rsid w:val="00293458"/>
    <w:rsid w:val="002964B5"/>
    <w:rsid w:val="00297AF7"/>
    <w:rsid w:val="002A0E8E"/>
    <w:rsid w:val="002A4B19"/>
    <w:rsid w:val="002A5F5A"/>
    <w:rsid w:val="002A666E"/>
    <w:rsid w:val="002B2097"/>
    <w:rsid w:val="002C0879"/>
    <w:rsid w:val="002C3732"/>
    <w:rsid w:val="002C3B02"/>
    <w:rsid w:val="002C6E27"/>
    <w:rsid w:val="002C7F69"/>
    <w:rsid w:val="002E0062"/>
    <w:rsid w:val="002E1AC4"/>
    <w:rsid w:val="002E33B7"/>
    <w:rsid w:val="002F0858"/>
    <w:rsid w:val="002F1419"/>
    <w:rsid w:val="002F430D"/>
    <w:rsid w:val="002F572A"/>
    <w:rsid w:val="002F6AD3"/>
    <w:rsid w:val="002F79B7"/>
    <w:rsid w:val="002F7B00"/>
    <w:rsid w:val="003006B0"/>
    <w:rsid w:val="00301D5D"/>
    <w:rsid w:val="00302925"/>
    <w:rsid w:val="00303A03"/>
    <w:rsid w:val="00303C20"/>
    <w:rsid w:val="00306DA2"/>
    <w:rsid w:val="003100EA"/>
    <w:rsid w:val="003105F0"/>
    <w:rsid w:val="0031182E"/>
    <w:rsid w:val="0031424D"/>
    <w:rsid w:val="0031528E"/>
    <w:rsid w:val="00324178"/>
    <w:rsid w:val="00325890"/>
    <w:rsid w:val="003265CC"/>
    <w:rsid w:val="00326BE7"/>
    <w:rsid w:val="00327FBC"/>
    <w:rsid w:val="00330936"/>
    <w:rsid w:val="00331BA0"/>
    <w:rsid w:val="00331C94"/>
    <w:rsid w:val="00332772"/>
    <w:rsid w:val="0033278C"/>
    <w:rsid w:val="00333015"/>
    <w:rsid w:val="00334AA7"/>
    <w:rsid w:val="003356A1"/>
    <w:rsid w:val="00336FB4"/>
    <w:rsid w:val="0033719E"/>
    <w:rsid w:val="00341DDD"/>
    <w:rsid w:val="003450C6"/>
    <w:rsid w:val="003478B0"/>
    <w:rsid w:val="00352D75"/>
    <w:rsid w:val="00356D82"/>
    <w:rsid w:val="00356FEA"/>
    <w:rsid w:val="00360513"/>
    <w:rsid w:val="00361D38"/>
    <w:rsid w:val="00362189"/>
    <w:rsid w:val="00367362"/>
    <w:rsid w:val="00367ABC"/>
    <w:rsid w:val="00376F4F"/>
    <w:rsid w:val="00376F5C"/>
    <w:rsid w:val="00380879"/>
    <w:rsid w:val="003848E2"/>
    <w:rsid w:val="00386F02"/>
    <w:rsid w:val="003875FC"/>
    <w:rsid w:val="00387A7E"/>
    <w:rsid w:val="00392D34"/>
    <w:rsid w:val="00393C51"/>
    <w:rsid w:val="00393EA9"/>
    <w:rsid w:val="00393FFB"/>
    <w:rsid w:val="00394805"/>
    <w:rsid w:val="003A0BFB"/>
    <w:rsid w:val="003A1D1C"/>
    <w:rsid w:val="003A4FDE"/>
    <w:rsid w:val="003A5271"/>
    <w:rsid w:val="003A6C77"/>
    <w:rsid w:val="003B15B6"/>
    <w:rsid w:val="003B2AF5"/>
    <w:rsid w:val="003B2F7D"/>
    <w:rsid w:val="003B3B6C"/>
    <w:rsid w:val="003B76CE"/>
    <w:rsid w:val="003C50D3"/>
    <w:rsid w:val="003C5971"/>
    <w:rsid w:val="003C68CC"/>
    <w:rsid w:val="003D0B26"/>
    <w:rsid w:val="003D2083"/>
    <w:rsid w:val="003D365F"/>
    <w:rsid w:val="003D52E5"/>
    <w:rsid w:val="003E192C"/>
    <w:rsid w:val="003E5F58"/>
    <w:rsid w:val="003E6132"/>
    <w:rsid w:val="003E7972"/>
    <w:rsid w:val="003F0C69"/>
    <w:rsid w:val="003F197A"/>
    <w:rsid w:val="003F2A3A"/>
    <w:rsid w:val="003F40FC"/>
    <w:rsid w:val="003F714A"/>
    <w:rsid w:val="00401408"/>
    <w:rsid w:val="00403F38"/>
    <w:rsid w:val="004053B1"/>
    <w:rsid w:val="00405FB7"/>
    <w:rsid w:val="0040613F"/>
    <w:rsid w:val="00406617"/>
    <w:rsid w:val="00410A9C"/>
    <w:rsid w:val="00411DE9"/>
    <w:rsid w:val="00412BF2"/>
    <w:rsid w:val="0041344E"/>
    <w:rsid w:val="004235FE"/>
    <w:rsid w:val="00423AA9"/>
    <w:rsid w:val="00423CAE"/>
    <w:rsid w:val="00425ED7"/>
    <w:rsid w:val="004268FF"/>
    <w:rsid w:val="00432B91"/>
    <w:rsid w:val="004370A3"/>
    <w:rsid w:val="00437ED0"/>
    <w:rsid w:val="004400F7"/>
    <w:rsid w:val="00440AEF"/>
    <w:rsid w:val="0044100A"/>
    <w:rsid w:val="0044563B"/>
    <w:rsid w:val="0044668A"/>
    <w:rsid w:val="00450BA7"/>
    <w:rsid w:val="00450C10"/>
    <w:rsid w:val="00451F8C"/>
    <w:rsid w:val="0045328B"/>
    <w:rsid w:val="00457787"/>
    <w:rsid w:val="00457BF1"/>
    <w:rsid w:val="004657CC"/>
    <w:rsid w:val="00470627"/>
    <w:rsid w:val="00471973"/>
    <w:rsid w:val="004726EE"/>
    <w:rsid w:val="004729F2"/>
    <w:rsid w:val="00472A88"/>
    <w:rsid w:val="00474966"/>
    <w:rsid w:val="004750D0"/>
    <w:rsid w:val="004752FC"/>
    <w:rsid w:val="00476092"/>
    <w:rsid w:val="00481669"/>
    <w:rsid w:val="0048167D"/>
    <w:rsid w:val="00483D50"/>
    <w:rsid w:val="00487F0F"/>
    <w:rsid w:val="004906DF"/>
    <w:rsid w:val="00492239"/>
    <w:rsid w:val="004961A2"/>
    <w:rsid w:val="004A0B56"/>
    <w:rsid w:val="004A26E2"/>
    <w:rsid w:val="004A2CD2"/>
    <w:rsid w:val="004A425A"/>
    <w:rsid w:val="004A6993"/>
    <w:rsid w:val="004B18C6"/>
    <w:rsid w:val="004B42B4"/>
    <w:rsid w:val="004B5585"/>
    <w:rsid w:val="004B55B1"/>
    <w:rsid w:val="004B7231"/>
    <w:rsid w:val="004C1FC8"/>
    <w:rsid w:val="004C72DB"/>
    <w:rsid w:val="004D1C57"/>
    <w:rsid w:val="004D2C14"/>
    <w:rsid w:val="004D3F82"/>
    <w:rsid w:val="004D423C"/>
    <w:rsid w:val="004D5A22"/>
    <w:rsid w:val="004D6C84"/>
    <w:rsid w:val="004E07DF"/>
    <w:rsid w:val="004E0F47"/>
    <w:rsid w:val="004E1128"/>
    <w:rsid w:val="004E15AD"/>
    <w:rsid w:val="004E1FB3"/>
    <w:rsid w:val="004E1FD1"/>
    <w:rsid w:val="004E1FD9"/>
    <w:rsid w:val="004E48A8"/>
    <w:rsid w:val="004E5C08"/>
    <w:rsid w:val="004E69CE"/>
    <w:rsid w:val="004E6CA1"/>
    <w:rsid w:val="004F08BB"/>
    <w:rsid w:val="004F1BEE"/>
    <w:rsid w:val="004F3D1B"/>
    <w:rsid w:val="004F56DB"/>
    <w:rsid w:val="005003CF"/>
    <w:rsid w:val="00501A42"/>
    <w:rsid w:val="00502CCF"/>
    <w:rsid w:val="00503695"/>
    <w:rsid w:val="00505375"/>
    <w:rsid w:val="005067B6"/>
    <w:rsid w:val="005144E5"/>
    <w:rsid w:val="005151C2"/>
    <w:rsid w:val="00516670"/>
    <w:rsid w:val="0051689A"/>
    <w:rsid w:val="00516FCC"/>
    <w:rsid w:val="00517098"/>
    <w:rsid w:val="00517C47"/>
    <w:rsid w:val="0052072A"/>
    <w:rsid w:val="005213B8"/>
    <w:rsid w:val="00521785"/>
    <w:rsid w:val="00522AA2"/>
    <w:rsid w:val="00523A7C"/>
    <w:rsid w:val="005300E3"/>
    <w:rsid w:val="00531797"/>
    <w:rsid w:val="00531828"/>
    <w:rsid w:val="00531C10"/>
    <w:rsid w:val="005324EB"/>
    <w:rsid w:val="00536703"/>
    <w:rsid w:val="00537D42"/>
    <w:rsid w:val="005409B7"/>
    <w:rsid w:val="00541714"/>
    <w:rsid w:val="00541BC7"/>
    <w:rsid w:val="00541D34"/>
    <w:rsid w:val="005435F1"/>
    <w:rsid w:val="0054761E"/>
    <w:rsid w:val="00547D02"/>
    <w:rsid w:val="00550D58"/>
    <w:rsid w:val="0055257C"/>
    <w:rsid w:val="005526F4"/>
    <w:rsid w:val="00552D39"/>
    <w:rsid w:val="00562C2F"/>
    <w:rsid w:val="00563F4F"/>
    <w:rsid w:val="00566AE9"/>
    <w:rsid w:val="00570059"/>
    <w:rsid w:val="00572B33"/>
    <w:rsid w:val="005755F7"/>
    <w:rsid w:val="00575A52"/>
    <w:rsid w:val="005776D9"/>
    <w:rsid w:val="0058055E"/>
    <w:rsid w:val="005807C8"/>
    <w:rsid w:val="005824C1"/>
    <w:rsid w:val="00582811"/>
    <w:rsid w:val="00584497"/>
    <w:rsid w:val="00587B40"/>
    <w:rsid w:val="0059118C"/>
    <w:rsid w:val="00592F67"/>
    <w:rsid w:val="005936D1"/>
    <w:rsid w:val="00596910"/>
    <w:rsid w:val="005A0844"/>
    <w:rsid w:val="005A3B98"/>
    <w:rsid w:val="005A537A"/>
    <w:rsid w:val="005A5898"/>
    <w:rsid w:val="005B09B9"/>
    <w:rsid w:val="005B210E"/>
    <w:rsid w:val="005B5D8C"/>
    <w:rsid w:val="005B600A"/>
    <w:rsid w:val="005B7C8A"/>
    <w:rsid w:val="005C28B3"/>
    <w:rsid w:val="005C33F3"/>
    <w:rsid w:val="005C442F"/>
    <w:rsid w:val="005C5F99"/>
    <w:rsid w:val="005D0D3E"/>
    <w:rsid w:val="005D1618"/>
    <w:rsid w:val="005D372E"/>
    <w:rsid w:val="005D60FC"/>
    <w:rsid w:val="005D6141"/>
    <w:rsid w:val="005D64FB"/>
    <w:rsid w:val="005D6F38"/>
    <w:rsid w:val="005E100D"/>
    <w:rsid w:val="005E477D"/>
    <w:rsid w:val="005E5511"/>
    <w:rsid w:val="005E5E2C"/>
    <w:rsid w:val="005E7709"/>
    <w:rsid w:val="005E78B7"/>
    <w:rsid w:val="005E790C"/>
    <w:rsid w:val="005F0200"/>
    <w:rsid w:val="005F024A"/>
    <w:rsid w:val="005F2754"/>
    <w:rsid w:val="005F2AFD"/>
    <w:rsid w:val="005F446B"/>
    <w:rsid w:val="005F4AB9"/>
    <w:rsid w:val="005F5CBA"/>
    <w:rsid w:val="005F6CDE"/>
    <w:rsid w:val="005F7452"/>
    <w:rsid w:val="00601D20"/>
    <w:rsid w:val="00603CA4"/>
    <w:rsid w:val="006064A5"/>
    <w:rsid w:val="006071B6"/>
    <w:rsid w:val="006073BC"/>
    <w:rsid w:val="00610FBA"/>
    <w:rsid w:val="006110F4"/>
    <w:rsid w:val="0061795B"/>
    <w:rsid w:val="00617C38"/>
    <w:rsid w:val="006202F7"/>
    <w:rsid w:val="006206A1"/>
    <w:rsid w:val="00622ABD"/>
    <w:rsid w:val="00625452"/>
    <w:rsid w:val="0062585C"/>
    <w:rsid w:val="00626629"/>
    <w:rsid w:val="00633169"/>
    <w:rsid w:val="00640B5C"/>
    <w:rsid w:val="00642657"/>
    <w:rsid w:val="00642DCD"/>
    <w:rsid w:val="006440C0"/>
    <w:rsid w:val="00647EAF"/>
    <w:rsid w:val="0065122B"/>
    <w:rsid w:val="00660623"/>
    <w:rsid w:val="006615F5"/>
    <w:rsid w:val="00661986"/>
    <w:rsid w:val="006669CE"/>
    <w:rsid w:val="00666CFF"/>
    <w:rsid w:val="006672AA"/>
    <w:rsid w:val="00672A97"/>
    <w:rsid w:val="00675037"/>
    <w:rsid w:val="0067588F"/>
    <w:rsid w:val="00676CFF"/>
    <w:rsid w:val="00680E91"/>
    <w:rsid w:val="0068260E"/>
    <w:rsid w:val="0068325F"/>
    <w:rsid w:val="006918BF"/>
    <w:rsid w:val="00694416"/>
    <w:rsid w:val="00694568"/>
    <w:rsid w:val="0069457C"/>
    <w:rsid w:val="006A64B9"/>
    <w:rsid w:val="006A7378"/>
    <w:rsid w:val="006B3313"/>
    <w:rsid w:val="006B3C74"/>
    <w:rsid w:val="006B4031"/>
    <w:rsid w:val="006B56B0"/>
    <w:rsid w:val="006B7294"/>
    <w:rsid w:val="006B77D4"/>
    <w:rsid w:val="006C3317"/>
    <w:rsid w:val="006C6651"/>
    <w:rsid w:val="006C67AB"/>
    <w:rsid w:val="006C7CD5"/>
    <w:rsid w:val="006D0F37"/>
    <w:rsid w:val="006D3B57"/>
    <w:rsid w:val="006D3BE0"/>
    <w:rsid w:val="006D3C5C"/>
    <w:rsid w:val="006D49FB"/>
    <w:rsid w:val="006E0D45"/>
    <w:rsid w:val="006E2F69"/>
    <w:rsid w:val="006E4AFD"/>
    <w:rsid w:val="006E4FE2"/>
    <w:rsid w:val="006F31DF"/>
    <w:rsid w:val="006F3428"/>
    <w:rsid w:val="006F699B"/>
    <w:rsid w:val="00706DCD"/>
    <w:rsid w:val="007073D6"/>
    <w:rsid w:val="00712682"/>
    <w:rsid w:val="00716AAB"/>
    <w:rsid w:val="00716C11"/>
    <w:rsid w:val="00717072"/>
    <w:rsid w:val="00721091"/>
    <w:rsid w:val="007234E5"/>
    <w:rsid w:val="00724B6C"/>
    <w:rsid w:val="00724DA0"/>
    <w:rsid w:val="00725163"/>
    <w:rsid w:val="00726256"/>
    <w:rsid w:val="00726651"/>
    <w:rsid w:val="0072743C"/>
    <w:rsid w:val="00727723"/>
    <w:rsid w:val="00733173"/>
    <w:rsid w:val="007359D8"/>
    <w:rsid w:val="00735A26"/>
    <w:rsid w:val="00735ECB"/>
    <w:rsid w:val="00741A88"/>
    <w:rsid w:val="007425E2"/>
    <w:rsid w:val="00742EF6"/>
    <w:rsid w:val="00744E31"/>
    <w:rsid w:val="0074516C"/>
    <w:rsid w:val="00746962"/>
    <w:rsid w:val="00753CEF"/>
    <w:rsid w:val="00757311"/>
    <w:rsid w:val="00760398"/>
    <w:rsid w:val="00761395"/>
    <w:rsid w:val="0076230A"/>
    <w:rsid w:val="00764746"/>
    <w:rsid w:val="007649E1"/>
    <w:rsid w:val="007659FB"/>
    <w:rsid w:val="007666EA"/>
    <w:rsid w:val="00771442"/>
    <w:rsid w:val="007717BE"/>
    <w:rsid w:val="00772025"/>
    <w:rsid w:val="00773105"/>
    <w:rsid w:val="00773C52"/>
    <w:rsid w:val="00774CE6"/>
    <w:rsid w:val="007750EC"/>
    <w:rsid w:val="00776940"/>
    <w:rsid w:val="00776C02"/>
    <w:rsid w:val="00780FCD"/>
    <w:rsid w:val="007816D6"/>
    <w:rsid w:val="00781CFD"/>
    <w:rsid w:val="00783D61"/>
    <w:rsid w:val="00790603"/>
    <w:rsid w:val="00791491"/>
    <w:rsid w:val="0079478E"/>
    <w:rsid w:val="00796A40"/>
    <w:rsid w:val="007A1FC6"/>
    <w:rsid w:val="007A4D59"/>
    <w:rsid w:val="007A5C19"/>
    <w:rsid w:val="007A7ED1"/>
    <w:rsid w:val="007B1D01"/>
    <w:rsid w:val="007B27A4"/>
    <w:rsid w:val="007B3C28"/>
    <w:rsid w:val="007B4873"/>
    <w:rsid w:val="007C069A"/>
    <w:rsid w:val="007C18AF"/>
    <w:rsid w:val="007D0795"/>
    <w:rsid w:val="007D0D05"/>
    <w:rsid w:val="007D106D"/>
    <w:rsid w:val="007D426A"/>
    <w:rsid w:val="007D456C"/>
    <w:rsid w:val="007E2D47"/>
    <w:rsid w:val="007E32F0"/>
    <w:rsid w:val="007E7176"/>
    <w:rsid w:val="007F12E6"/>
    <w:rsid w:val="007F2835"/>
    <w:rsid w:val="007F4033"/>
    <w:rsid w:val="007F51DD"/>
    <w:rsid w:val="0080299B"/>
    <w:rsid w:val="00804D74"/>
    <w:rsid w:val="00810E02"/>
    <w:rsid w:val="008110E3"/>
    <w:rsid w:val="00812054"/>
    <w:rsid w:val="008165C1"/>
    <w:rsid w:val="00816DDA"/>
    <w:rsid w:val="00825220"/>
    <w:rsid w:val="00826B07"/>
    <w:rsid w:val="008272BB"/>
    <w:rsid w:val="00827C21"/>
    <w:rsid w:val="008308BF"/>
    <w:rsid w:val="00833874"/>
    <w:rsid w:val="008368B8"/>
    <w:rsid w:val="008404F1"/>
    <w:rsid w:val="008406DA"/>
    <w:rsid w:val="00841035"/>
    <w:rsid w:val="00841173"/>
    <w:rsid w:val="00843AFF"/>
    <w:rsid w:val="00845356"/>
    <w:rsid w:val="00845A74"/>
    <w:rsid w:val="0084754D"/>
    <w:rsid w:val="00850622"/>
    <w:rsid w:val="00850C54"/>
    <w:rsid w:val="00851FAF"/>
    <w:rsid w:val="00855A3B"/>
    <w:rsid w:val="0085606E"/>
    <w:rsid w:val="00861F08"/>
    <w:rsid w:val="008620E5"/>
    <w:rsid w:val="008643AD"/>
    <w:rsid w:val="008651B3"/>
    <w:rsid w:val="00866256"/>
    <w:rsid w:val="0086786A"/>
    <w:rsid w:val="00870309"/>
    <w:rsid w:val="0087275C"/>
    <w:rsid w:val="00874C77"/>
    <w:rsid w:val="008755CC"/>
    <w:rsid w:val="00875CD9"/>
    <w:rsid w:val="0087642C"/>
    <w:rsid w:val="00876FF7"/>
    <w:rsid w:val="00877E9B"/>
    <w:rsid w:val="0088130F"/>
    <w:rsid w:val="00883470"/>
    <w:rsid w:val="008841A3"/>
    <w:rsid w:val="00885C05"/>
    <w:rsid w:val="008875F7"/>
    <w:rsid w:val="008877C6"/>
    <w:rsid w:val="00894859"/>
    <w:rsid w:val="008948AC"/>
    <w:rsid w:val="00897B49"/>
    <w:rsid w:val="008A357E"/>
    <w:rsid w:val="008A546A"/>
    <w:rsid w:val="008A67B2"/>
    <w:rsid w:val="008A6CD0"/>
    <w:rsid w:val="008B19DE"/>
    <w:rsid w:val="008B3773"/>
    <w:rsid w:val="008B561F"/>
    <w:rsid w:val="008B666C"/>
    <w:rsid w:val="008C46BC"/>
    <w:rsid w:val="008C4C17"/>
    <w:rsid w:val="008C596D"/>
    <w:rsid w:val="008C78B5"/>
    <w:rsid w:val="008D5484"/>
    <w:rsid w:val="008D57C9"/>
    <w:rsid w:val="008D5A69"/>
    <w:rsid w:val="008D5E30"/>
    <w:rsid w:val="008D6623"/>
    <w:rsid w:val="008E00D7"/>
    <w:rsid w:val="008E1DCE"/>
    <w:rsid w:val="008E4D0D"/>
    <w:rsid w:val="008E7085"/>
    <w:rsid w:val="008F054C"/>
    <w:rsid w:val="008F15F6"/>
    <w:rsid w:val="008F2150"/>
    <w:rsid w:val="00901CC6"/>
    <w:rsid w:val="00902B53"/>
    <w:rsid w:val="00905326"/>
    <w:rsid w:val="00910580"/>
    <w:rsid w:val="0091072B"/>
    <w:rsid w:val="009217FF"/>
    <w:rsid w:val="00923769"/>
    <w:rsid w:val="00923FEA"/>
    <w:rsid w:val="009244EC"/>
    <w:rsid w:val="00927A01"/>
    <w:rsid w:val="00931234"/>
    <w:rsid w:val="009313EB"/>
    <w:rsid w:val="00935826"/>
    <w:rsid w:val="00935E8D"/>
    <w:rsid w:val="0093700E"/>
    <w:rsid w:val="00941153"/>
    <w:rsid w:val="00942FAB"/>
    <w:rsid w:val="0094777A"/>
    <w:rsid w:val="0095012D"/>
    <w:rsid w:val="009520DC"/>
    <w:rsid w:val="00952F8D"/>
    <w:rsid w:val="00953EC7"/>
    <w:rsid w:val="009569C3"/>
    <w:rsid w:val="009604AC"/>
    <w:rsid w:val="00961B8E"/>
    <w:rsid w:val="00966DD9"/>
    <w:rsid w:val="009700A2"/>
    <w:rsid w:val="00971524"/>
    <w:rsid w:val="0097343F"/>
    <w:rsid w:val="00975FCE"/>
    <w:rsid w:val="00977133"/>
    <w:rsid w:val="0098226F"/>
    <w:rsid w:val="009840CB"/>
    <w:rsid w:val="00985658"/>
    <w:rsid w:val="00985B16"/>
    <w:rsid w:val="00991685"/>
    <w:rsid w:val="00992BEC"/>
    <w:rsid w:val="00992FD7"/>
    <w:rsid w:val="00993F08"/>
    <w:rsid w:val="00994427"/>
    <w:rsid w:val="00997E82"/>
    <w:rsid w:val="009A0F34"/>
    <w:rsid w:val="009A2DFD"/>
    <w:rsid w:val="009A3508"/>
    <w:rsid w:val="009A4DF8"/>
    <w:rsid w:val="009A6101"/>
    <w:rsid w:val="009B012F"/>
    <w:rsid w:val="009B1276"/>
    <w:rsid w:val="009B139A"/>
    <w:rsid w:val="009B1F1A"/>
    <w:rsid w:val="009B1F8E"/>
    <w:rsid w:val="009B7C01"/>
    <w:rsid w:val="009C04BA"/>
    <w:rsid w:val="009C200C"/>
    <w:rsid w:val="009C3358"/>
    <w:rsid w:val="009C3B85"/>
    <w:rsid w:val="009C7086"/>
    <w:rsid w:val="009D1541"/>
    <w:rsid w:val="009D1D32"/>
    <w:rsid w:val="009D280D"/>
    <w:rsid w:val="009D65AE"/>
    <w:rsid w:val="009D7267"/>
    <w:rsid w:val="009D7657"/>
    <w:rsid w:val="009D76FC"/>
    <w:rsid w:val="009D7F1A"/>
    <w:rsid w:val="009E06A1"/>
    <w:rsid w:val="009E1F0D"/>
    <w:rsid w:val="009E3BB7"/>
    <w:rsid w:val="009E58D9"/>
    <w:rsid w:val="009E672F"/>
    <w:rsid w:val="009F3B6A"/>
    <w:rsid w:val="009F4A1A"/>
    <w:rsid w:val="009F60DE"/>
    <w:rsid w:val="009F793A"/>
    <w:rsid w:val="00A00484"/>
    <w:rsid w:val="00A00F30"/>
    <w:rsid w:val="00A010F9"/>
    <w:rsid w:val="00A0236F"/>
    <w:rsid w:val="00A054F1"/>
    <w:rsid w:val="00A10085"/>
    <w:rsid w:val="00A11704"/>
    <w:rsid w:val="00A160FB"/>
    <w:rsid w:val="00A20F49"/>
    <w:rsid w:val="00A2250E"/>
    <w:rsid w:val="00A2282D"/>
    <w:rsid w:val="00A242B2"/>
    <w:rsid w:val="00A25DD1"/>
    <w:rsid w:val="00A27631"/>
    <w:rsid w:val="00A320C3"/>
    <w:rsid w:val="00A368C1"/>
    <w:rsid w:val="00A37C29"/>
    <w:rsid w:val="00A43B14"/>
    <w:rsid w:val="00A47ED5"/>
    <w:rsid w:val="00A50519"/>
    <w:rsid w:val="00A53DFC"/>
    <w:rsid w:val="00A55939"/>
    <w:rsid w:val="00A572CD"/>
    <w:rsid w:val="00A62D60"/>
    <w:rsid w:val="00A712C6"/>
    <w:rsid w:val="00A738B8"/>
    <w:rsid w:val="00A7401A"/>
    <w:rsid w:val="00A741B5"/>
    <w:rsid w:val="00A7493B"/>
    <w:rsid w:val="00A75C95"/>
    <w:rsid w:val="00A776F1"/>
    <w:rsid w:val="00A77AF7"/>
    <w:rsid w:val="00A8098D"/>
    <w:rsid w:val="00A858E2"/>
    <w:rsid w:val="00A90B9B"/>
    <w:rsid w:val="00A94B7A"/>
    <w:rsid w:val="00A968BF"/>
    <w:rsid w:val="00AA1112"/>
    <w:rsid w:val="00AA2E1F"/>
    <w:rsid w:val="00AA49E7"/>
    <w:rsid w:val="00AA6248"/>
    <w:rsid w:val="00AA6F87"/>
    <w:rsid w:val="00AA7D18"/>
    <w:rsid w:val="00AB07D4"/>
    <w:rsid w:val="00AB3C7D"/>
    <w:rsid w:val="00AB47DF"/>
    <w:rsid w:val="00AB4953"/>
    <w:rsid w:val="00AB529A"/>
    <w:rsid w:val="00AB6917"/>
    <w:rsid w:val="00AC00D4"/>
    <w:rsid w:val="00AC20AD"/>
    <w:rsid w:val="00AD0D99"/>
    <w:rsid w:val="00AD125D"/>
    <w:rsid w:val="00AD155F"/>
    <w:rsid w:val="00AD3DCF"/>
    <w:rsid w:val="00AD4579"/>
    <w:rsid w:val="00AD5771"/>
    <w:rsid w:val="00AE2A07"/>
    <w:rsid w:val="00AE2C89"/>
    <w:rsid w:val="00AE4AD4"/>
    <w:rsid w:val="00AE4E59"/>
    <w:rsid w:val="00AE7324"/>
    <w:rsid w:val="00AF2D9A"/>
    <w:rsid w:val="00AF4852"/>
    <w:rsid w:val="00AF64B7"/>
    <w:rsid w:val="00B00409"/>
    <w:rsid w:val="00B01D93"/>
    <w:rsid w:val="00B05426"/>
    <w:rsid w:val="00B05F5A"/>
    <w:rsid w:val="00B06890"/>
    <w:rsid w:val="00B12AE7"/>
    <w:rsid w:val="00B12B75"/>
    <w:rsid w:val="00B145D2"/>
    <w:rsid w:val="00B205F0"/>
    <w:rsid w:val="00B2107E"/>
    <w:rsid w:val="00B2187A"/>
    <w:rsid w:val="00B21E2E"/>
    <w:rsid w:val="00B21E3E"/>
    <w:rsid w:val="00B24D27"/>
    <w:rsid w:val="00B26A7F"/>
    <w:rsid w:val="00B31870"/>
    <w:rsid w:val="00B32BF4"/>
    <w:rsid w:val="00B36C2D"/>
    <w:rsid w:val="00B4193D"/>
    <w:rsid w:val="00B4290A"/>
    <w:rsid w:val="00B45D75"/>
    <w:rsid w:val="00B46BD4"/>
    <w:rsid w:val="00B52197"/>
    <w:rsid w:val="00B526C5"/>
    <w:rsid w:val="00B52858"/>
    <w:rsid w:val="00B55FBA"/>
    <w:rsid w:val="00B63F16"/>
    <w:rsid w:val="00B65FD5"/>
    <w:rsid w:val="00B67716"/>
    <w:rsid w:val="00B70BEA"/>
    <w:rsid w:val="00B72E87"/>
    <w:rsid w:val="00B74E0D"/>
    <w:rsid w:val="00B77B79"/>
    <w:rsid w:val="00B81415"/>
    <w:rsid w:val="00B819A9"/>
    <w:rsid w:val="00B82412"/>
    <w:rsid w:val="00B82BC7"/>
    <w:rsid w:val="00B8365A"/>
    <w:rsid w:val="00B85DD8"/>
    <w:rsid w:val="00B87EC5"/>
    <w:rsid w:val="00B90740"/>
    <w:rsid w:val="00B92013"/>
    <w:rsid w:val="00B92F57"/>
    <w:rsid w:val="00B9355C"/>
    <w:rsid w:val="00B95FFB"/>
    <w:rsid w:val="00B97294"/>
    <w:rsid w:val="00B97DEB"/>
    <w:rsid w:val="00BA20E6"/>
    <w:rsid w:val="00BA2C5B"/>
    <w:rsid w:val="00BA318E"/>
    <w:rsid w:val="00BA4901"/>
    <w:rsid w:val="00BA4C02"/>
    <w:rsid w:val="00BA55AE"/>
    <w:rsid w:val="00BA5BA9"/>
    <w:rsid w:val="00BA63C7"/>
    <w:rsid w:val="00BB1B74"/>
    <w:rsid w:val="00BB2311"/>
    <w:rsid w:val="00BB2FBE"/>
    <w:rsid w:val="00BB5936"/>
    <w:rsid w:val="00BC0803"/>
    <w:rsid w:val="00BC1F1C"/>
    <w:rsid w:val="00BC2260"/>
    <w:rsid w:val="00BC37DD"/>
    <w:rsid w:val="00BC5438"/>
    <w:rsid w:val="00BC6BF8"/>
    <w:rsid w:val="00BC72F8"/>
    <w:rsid w:val="00BD04AC"/>
    <w:rsid w:val="00BD1523"/>
    <w:rsid w:val="00BD1FCE"/>
    <w:rsid w:val="00BD2B94"/>
    <w:rsid w:val="00BD3B13"/>
    <w:rsid w:val="00BD563C"/>
    <w:rsid w:val="00BD5E6D"/>
    <w:rsid w:val="00BD7084"/>
    <w:rsid w:val="00BE0160"/>
    <w:rsid w:val="00BE645C"/>
    <w:rsid w:val="00BE6511"/>
    <w:rsid w:val="00BE744C"/>
    <w:rsid w:val="00BE7556"/>
    <w:rsid w:val="00BF4644"/>
    <w:rsid w:val="00BF51A2"/>
    <w:rsid w:val="00C00F54"/>
    <w:rsid w:val="00C0428A"/>
    <w:rsid w:val="00C127B4"/>
    <w:rsid w:val="00C12B0D"/>
    <w:rsid w:val="00C14CAD"/>
    <w:rsid w:val="00C15590"/>
    <w:rsid w:val="00C24030"/>
    <w:rsid w:val="00C25245"/>
    <w:rsid w:val="00C25B49"/>
    <w:rsid w:val="00C348C3"/>
    <w:rsid w:val="00C356F2"/>
    <w:rsid w:val="00C4041B"/>
    <w:rsid w:val="00C408DF"/>
    <w:rsid w:val="00C418C7"/>
    <w:rsid w:val="00C4234A"/>
    <w:rsid w:val="00C47202"/>
    <w:rsid w:val="00C5487B"/>
    <w:rsid w:val="00C54D1E"/>
    <w:rsid w:val="00C569AE"/>
    <w:rsid w:val="00C56DFC"/>
    <w:rsid w:val="00C61134"/>
    <w:rsid w:val="00C626F1"/>
    <w:rsid w:val="00C63018"/>
    <w:rsid w:val="00C63539"/>
    <w:rsid w:val="00C66B2E"/>
    <w:rsid w:val="00C704CE"/>
    <w:rsid w:val="00C71CA7"/>
    <w:rsid w:val="00C72553"/>
    <w:rsid w:val="00C74419"/>
    <w:rsid w:val="00C755E4"/>
    <w:rsid w:val="00C75D97"/>
    <w:rsid w:val="00C767CC"/>
    <w:rsid w:val="00C772C1"/>
    <w:rsid w:val="00C8325E"/>
    <w:rsid w:val="00C86004"/>
    <w:rsid w:val="00C93A43"/>
    <w:rsid w:val="00C94D21"/>
    <w:rsid w:val="00C95611"/>
    <w:rsid w:val="00C95CD0"/>
    <w:rsid w:val="00C96BBC"/>
    <w:rsid w:val="00C9779A"/>
    <w:rsid w:val="00CA4E2F"/>
    <w:rsid w:val="00CA6D45"/>
    <w:rsid w:val="00CA7B8B"/>
    <w:rsid w:val="00CB0748"/>
    <w:rsid w:val="00CB0E9A"/>
    <w:rsid w:val="00CB4121"/>
    <w:rsid w:val="00CB6A61"/>
    <w:rsid w:val="00CB7759"/>
    <w:rsid w:val="00CC131F"/>
    <w:rsid w:val="00CC1F4D"/>
    <w:rsid w:val="00CC25ED"/>
    <w:rsid w:val="00CC520C"/>
    <w:rsid w:val="00CC5856"/>
    <w:rsid w:val="00CC61E7"/>
    <w:rsid w:val="00CD0FBC"/>
    <w:rsid w:val="00CD2A56"/>
    <w:rsid w:val="00CD2BAE"/>
    <w:rsid w:val="00CD4A2B"/>
    <w:rsid w:val="00CD4E03"/>
    <w:rsid w:val="00CD5831"/>
    <w:rsid w:val="00CD6985"/>
    <w:rsid w:val="00CE09E5"/>
    <w:rsid w:val="00CE1A17"/>
    <w:rsid w:val="00CF0BB5"/>
    <w:rsid w:val="00CF1CD5"/>
    <w:rsid w:val="00CF41A9"/>
    <w:rsid w:val="00CF7DA8"/>
    <w:rsid w:val="00D00BF2"/>
    <w:rsid w:val="00D0197E"/>
    <w:rsid w:val="00D01FCD"/>
    <w:rsid w:val="00D01FD7"/>
    <w:rsid w:val="00D0719C"/>
    <w:rsid w:val="00D10CF5"/>
    <w:rsid w:val="00D14A79"/>
    <w:rsid w:val="00D14B92"/>
    <w:rsid w:val="00D1530F"/>
    <w:rsid w:val="00D1590A"/>
    <w:rsid w:val="00D16A64"/>
    <w:rsid w:val="00D17688"/>
    <w:rsid w:val="00D23B63"/>
    <w:rsid w:val="00D254AE"/>
    <w:rsid w:val="00D27949"/>
    <w:rsid w:val="00D30284"/>
    <w:rsid w:val="00D3121A"/>
    <w:rsid w:val="00D365CE"/>
    <w:rsid w:val="00D3786F"/>
    <w:rsid w:val="00D40391"/>
    <w:rsid w:val="00D45340"/>
    <w:rsid w:val="00D45EA5"/>
    <w:rsid w:val="00D5356F"/>
    <w:rsid w:val="00D54426"/>
    <w:rsid w:val="00D572AE"/>
    <w:rsid w:val="00D62ABE"/>
    <w:rsid w:val="00D66EBF"/>
    <w:rsid w:val="00D67821"/>
    <w:rsid w:val="00D67DBA"/>
    <w:rsid w:val="00D700B8"/>
    <w:rsid w:val="00D816EA"/>
    <w:rsid w:val="00D8250D"/>
    <w:rsid w:val="00D8469E"/>
    <w:rsid w:val="00D91433"/>
    <w:rsid w:val="00D924EB"/>
    <w:rsid w:val="00D94882"/>
    <w:rsid w:val="00D94FDE"/>
    <w:rsid w:val="00DA1635"/>
    <w:rsid w:val="00DA28D2"/>
    <w:rsid w:val="00DA6834"/>
    <w:rsid w:val="00DA7EF3"/>
    <w:rsid w:val="00DB02EB"/>
    <w:rsid w:val="00DB071A"/>
    <w:rsid w:val="00DB1114"/>
    <w:rsid w:val="00DB1BEB"/>
    <w:rsid w:val="00DB2290"/>
    <w:rsid w:val="00DB661C"/>
    <w:rsid w:val="00DC1929"/>
    <w:rsid w:val="00DC2312"/>
    <w:rsid w:val="00DC295F"/>
    <w:rsid w:val="00DE028E"/>
    <w:rsid w:val="00DE26B7"/>
    <w:rsid w:val="00DE78E6"/>
    <w:rsid w:val="00DE7F58"/>
    <w:rsid w:val="00DF20CB"/>
    <w:rsid w:val="00DF586A"/>
    <w:rsid w:val="00DF60C0"/>
    <w:rsid w:val="00DF6F15"/>
    <w:rsid w:val="00DF72B3"/>
    <w:rsid w:val="00E00904"/>
    <w:rsid w:val="00E019F0"/>
    <w:rsid w:val="00E02218"/>
    <w:rsid w:val="00E03ECC"/>
    <w:rsid w:val="00E05161"/>
    <w:rsid w:val="00E06B0E"/>
    <w:rsid w:val="00E074D6"/>
    <w:rsid w:val="00E10471"/>
    <w:rsid w:val="00E1250D"/>
    <w:rsid w:val="00E14ED0"/>
    <w:rsid w:val="00E16993"/>
    <w:rsid w:val="00E17CB7"/>
    <w:rsid w:val="00E20DBD"/>
    <w:rsid w:val="00E21DED"/>
    <w:rsid w:val="00E2243A"/>
    <w:rsid w:val="00E25320"/>
    <w:rsid w:val="00E254C0"/>
    <w:rsid w:val="00E31E90"/>
    <w:rsid w:val="00E3306F"/>
    <w:rsid w:val="00E337A9"/>
    <w:rsid w:val="00E34F8E"/>
    <w:rsid w:val="00E36B8D"/>
    <w:rsid w:val="00E41044"/>
    <w:rsid w:val="00E42E67"/>
    <w:rsid w:val="00E43B2F"/>
    <w:rsid w:val="00E51543"/>
    <w:rsid w:val="00E521AE"/>
    <w:rsid w:val="00E525A3"/>
    <w:rsid w:val="00E53263"/>
    <w:rsid w:val="00E535D3"/>
    <w:rsid w:val="00E5399E"/>
    <w:rsid w:val="00E54B65"/>
    <w:rsid w:val="00E55655"/>
    <w:rsid w:val="00E57341"/>
    <w:rsid w:val="00E6150A"/>
    <w:rsid w:val="00E61ED1"/>
    <w:rsid w:val="00E62BE3"/>
    <w:rsid w:val="00E6381D"/>
    <w:rsid w:val="00E64F35"/>
    <w:rsid w:val="00E6548B"/>
    <w:rsid w:val="00E65584"/>
    <w:rsid w:val="00E668C4"/>
    <w:rsid w:val="00E7033B"/>
    <w:rsid w:val="00E70F85"/>
    <w:rsid w:val="00E74168"/>
    <w:rsid w:val="00E7700A"/>
    <w:rsid w:val="00E80FA9"/>
    <w:rsid w:val="00E82CD5"/>
    <w:rsid w:val="00E82F7C"/>
    <w:rsid w:val="00E83B58"/>
    <w:rsid w:val="00E85BD3"/>
    <w:rsid w:val="00E87A2E"/>
    <w:rsid w:val="00E917DD"/>
    <w:rsid w:val="00E91C38"/>
    <w:rsid w:val="00E92381"/>
    <w:rsid w:val="00E9276A"/>
    <w:rsid w:val="00E93F93"/>
    <w:rsid w:val="00E96131"/>
    <w:rsid w:val="00EA021E"/>
    <w:rsid w:val="00EA162E"/>
    <w:rsid w:val="00EA23D9"/>
    <w:rsid w:val="00EA2917"/>
    <w:rsid w:val="00EA538D"/>
    <w:rsid w:val="00EA6932"/>
    <w:rsid w:val="00EB2B4E"/>
    <w:rsid w:val="00EB50A4"/>
    <w:rsid w:val="00EB776A"/>
    <w:rsid w:val="00EC0665"/>
    <w:rsid w:val="00EC1F60"/>
    <w:rsid w:val="00EC23E7"/>
    <w:rsid w:val="00EC29A7"/>
    <w:rsid w:val="00EC7B75"/>
    <w:rsid w:val="00EE004D"/>
    <w:rsid w:val="00EE1052"/>
    <w:rsid w:val="00EE45C6"/>
    <w:rsid w:val="00EE4AE4"/>
    <w:rsid w:val="00EE67EB"/>
    <w:rsid w:val="00EF0A70"/>
    <w:rsid w:val="00EF0F2F"/>
    <w:rsid w:val="00EF2A83"/>
    <w:rsid w:val="00EF3798"/>
    <w:rsid w:val="00F00901"/>
    <w:rsid w:val="00F009AC"/>
    <w:rsid w:val="00F013AC"/>
    <w:rsid w:val="00F0206B"/>
    <w:rsid w:val="00F026FB"/>
    <w:rsid w:val="00F02D54"/>
    <w:rsid w:val="00F0474F"/>
    <w:rsid w:val="00F056E5"/>
    <w:rsid w:val="00F05962"/>
    <w:rsid w:val="00F07670"/>
    <w:rsid w:val="00F0779F"/>
    <w:rsid w:val="00F10126"/>
    <w:rsid w:val="00F11481"/>
    <w:rsid w:val="00F1247B"/>
    <w:rsid w:val="00F14A06"/>
    <w:rsid w:val="00F15226"/>
    <w:rsid w:val="00F177F4"/>
    <w:rsid w:val="00F203E8"/>
    <w:rsid w:val="00F22EE0"/>
    <w:rsid w:val="00F249E1"/>
    <w:rsid w:val="00F251E7"/>
    <w:rsid w:val="00F25813"/>
    <w:rsid w:val="00F26610"/>
    <w:rsid w:val="00F26CCC"/>
    <w:rsid w:val="00F27252"/>
    <w:rsid w:val="00F367CC"/>
    <w:rsid w:val="00F40FC8"/>
    <w:rsid w:val="00F41CCF"/>
    <w:rsid w:val="00F42F8F"/>
    <w:rsid w:val="00F435EA"/>
    <w:rsid w:val="00F438C3"/>
    <w:rsid w:val="00F43F18"/>
    <w:rsid w:val="00F47332"/>
    <w:rsid w:val="00F51BED"/>
    <w:rsid w:val="00F52BBE"/>
    <w:rsid w:val="00F53839"/>
    <w:rsid w:val="00F548E1"/>
    <w:rsid w:val="00F54BA7"/>
    <w:rsid w:val="00F63811"/>
    <w:rsid w:val="00F64411"/>
    <w:rsid w:val="00F649B7"/>
    <w:rsid w:val="00F74EF9"/>
    <w:rsid w:val="00F75683"/>
    <w:rsid w:val="00F75781"/>
    <w:rsid w:val="00F75F39"/>
    <w:rsid w:val="00F762E5"/>
    <w:rsid w:val="00F822B6"/>
    <w:rsid w:val="00F85BC0"/>
    <w:rsid w:val="00F85C0B"/>
    <w:rsid w:val="00F86333"/>
    <w:rsid w:val="00F876DA"/>
    <w:rsid w:val="00F90503"/>
    <w:rsid w:val="00F910B2"/>
    <w:rsid w:val="00F9204E"/>
    <w:rsid w:val="00F9277A"/>
    <w:rsid w:val="00F92914"/>
    <w:rsid w:val="00F932B7"/>
    <w:rsid w:val="00FA2B3F"/>
    <w:rsid w:val="00FA5392"/>
    <w:rsid w:val="00FA603D"/>
    <w:rsid w:val="00FB1811"/>
    <w:rsid w:val="00FB229F"/>
    <w:rsid w:val="00FB2900"/>
    <w:rsid w:val="00FB308C"/>
    <w:rsid w:val="00FB42EC"/>
    <w:rsid w:val="00FB458E"/>
    <w:rsid w:val="00FB4B67"/>
    <w:rsid w:val="00FB5308"/>
    <w:rsid w:val="00FB5B86"/>
    <w:rsid w:val="00FB7B57"/>
    <w:rsid w:val="00FC12D9"/>
    <w:rsid w:val="00FC1840"/>
    <w:rsid w:val="00FC1FD8"/>
    <w:rsid w:val="00FC232F"/>
    <w:rsid w:val="00FC2B5B"/>
    <w:rsid w:val="00FC6D14"/>
    <w:rsid w:val="00FC6E0B"/>
    <w:rsid w:val="00FD11EF"/>
    <w:rsid w:val="00FD2146"/>
    <w:rsid w:val="00FD4EAE"/>
    <w:rsid w:val="00FE185D"/>
    <w:rsid w:val="00FE4F46"/>
    <w:rsid w:val="00FE6EBB"/>
    <w:rsid w:val="00FE7247"/>
    <w:rsid w:val="00FF49DB"/>
    <w:rsid w:val="00FF5AE0"/>
    <w:rsid w:val="00FF6CE6"/>
    <w:rsid w:val="0BC848F7"/>
    <w:rsid w:val="1A6E042C"/>
    <w:rsid w:val="23A454EC"/>
    <w:rsid w:val="32F81940"/>
    <w:rsid w:val="3B1C7FE4"/>
    <w:rsid w:val="3D3B2A1E"/>
    <w:rsid w:val="3E697ECD"/>
    <w:rsid w:val="48BF3E0F"/>
    <w:rsid w:val="7B3B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unhideWhenUsed/>
    <w:qFormat/>
    <w:uiPriority w:val="99"/>
    <w:pPr>
      <w:jc w:val="left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4"/>
    <w:next w:val="4"/>
    <w:link w:val="17"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7"/>
    <w:qFormat/>
    <w:uiPriority w:val="99"/>
    <w:rPr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批注文字 字符"/>
    <w:basedOn w:val="12"/>
    <w:link w:val="4"/>
    <w:semiHidden/>
    <w:qFormat/>
    <w:uiPriority w:val="99"/>
  </w:style>
  <w:style w:type="character" w:customStyle="1" w:styleId="17">
    <w:name w:val="批注主题 字符"/>
    <w:link w:val="9"/>
    <w:semiHidden/>
    <w:qFormat/>
    <w:uiPriority w:val="99"/>
    <w:rPr>
      <w:b/>
      <w:bCs/>
    </w:rPr>
  </w:style>
  <w:style w:type="character" w:customStyle="1" w:styleId="18">
    <w:name w:val="批注框文本 字符"/>
    <w:link w:val="5"/>
    <w:semiHidden/>
    <w:qFormat/>
    <w:uiPriority w:val="99"/>
    <w:rPr>
      <w:sz w:val="18"/>
      <w:szCs w:val="18"/>
    </w:rPr>
  </w:style>
  <w:style w:type="character" w:customStyle="1" w:styleId="19">
    <w:name w:val="标题 3 字符"/>
    <w:link w:val="3"/>
    <w:semiHidden/>
    <w:qFormat/>
    <w:uiPriority w:val="9"/>
    <w:rPr>
      <w:b/>
      <w:bCs/>
      <w:sz w:val="32"/>
      <w:szCs w:val="32"/>
    </w:rPr>
  </w:style>
  <w:style w:type="character" w:customStyle="1" w:styleId="20">
    <w:name w:val="标题 1 字符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1">
    <w:name w:val="fontstyle01"/>
    <w:qFormat/>
    <w:uiPriority w:val="0"/>
    <w:rPr>
      <w:rFonts w:hint="default" w:ascii="Times New Roman" w:hAnsi="Times New Roman" w:cs="Times New Roman"/>
      <w:i/>
      <w:iCs/>
      <w:color w:val="000000"/>
      <w:sz w:val="22"/>
      <w:szCs w:val="22"/>
    </w:rPr>
  </w:style>
  <w:style w:type="paragraph" w:customStyle="1" w:styleId="22">
    <w:name w:val="修订1"/>
    <w:semiHidden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等线" w:cs="宋体"/>
      <w:color w:val="000000"/>
      <w:sz w:val="24"/>
      <w:szCs w:val="24"/>
      <w:lang w:val="en-US" w:eastAsia="zh-CN" w:bidi="ar-SA"/>
    </w:rPr>
  </w:style>
  <w:style w:type="paragraph" w:customStyle="1" w:styleId="25">
    <w:name w:val="段"/>
    <w:link w:val="2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6">
    <w:name w:val="段 Char"/>
    <w:link w:val="25"/>
    <w:qFormat/>
    <w:uiPriority w:val="0"/>
    <w:rPr>
      <w:rFonts w:ascii="宋体" w:hAnsi="Times New Roman" w:eastAsia="宋体"/>
      <w:sz w:val="21"/>
    </w:rPr>
  </w:style>
  <w:style w:type="paragraph" w:customStyle="1" w:styleId="27">
    <w:name w:val="修订2"/>
    <w:hidden/>
    <w:semiHidden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28">
    <w:name w:val="Revision"/>
    <w:hidden/>
    <w:semiHidden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2487</Words>
  <Characters>2933</Characters>
  <Lines>23</Lines>
  <Paragraphs>6</Paragraphs>
  <TotalTime>76</TotalTime>
  <ScaleCrop>false</ScaleCrop>
  <LinksUpToDate>false</LinksUpToDate>
  <CharactersWithSpaces>3051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2022-04-25T11:13:00Z</dcterms:created>
  <dc:creator>Yiru LIU</dc:creator>
  <cp:lastModifiedBy>张鹏</cp:lastModifiedBy>
  <dcterms:modified xsi:type="dcterms:W3CDTF">2022-08-31T02:23:27Z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AFD39B4B4F3E4E4C922A36B3D9F43893</vt:lpwstr>
  </property>
</Properties>
</file>